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AAEB2">
      <w:pPr>
        <w:spacing w:before="312" w:beforeLines="100" w:after="312" w:afterLines="100" w:line="360" w:lineRule="auto"/>
        <w:jc w:val="center"/>
        <w:rPr>
          <w:rFonts w:eastAsia="华文中宋"/>
          <w:b/>
          <w:color w:val="000000"/>
          <w:sz w:val="32"/>
          <w:szCs w:val="32"/>
        </w:rPr>
      </w:pPr>
      <w:r>
        <w:rPr>
          <w:rFonts w:hint="eastAsia" w:ascii="华文中宋" w:hAnsi="华文中宋" w:eastAsia="华文中宋"/>
          <w:b/>
          <w:color w:val="000000"/>
          <w:sz w:val="32"/>
          <w:szCs w:val="32"/>
        </w:rPr>
        <w:t>全国硕士研究生招生考试</w:t>
      </w:r>
      <w:r>
        <w:rPr>
          <w:rFonts w:hint="eastAsia" w:eastAsia="华文中宋"/>
          <w:b/>
          <w:color w:val="000000"/>
          <w:sz w:val="32"/>
          <w:szCs w:val="32"/>
        </w:rPr>
        <w:t>生态农业工程</w:t>
      </w:r>
      <w:r>
        <w:rPr>
          <w:rFonts w:eastAsia="华文中宋"/>
          <w:b/>
          <w:color w:val="000000"/>
          <w:sz w:val="32"/>
          <w:szCs w:val="32"/>
        </w:rPr>
        <w:t>考试大纲</w:t>
      </w:r>
    </w:p>
    <w:p w14:paraId="06E9FDF1">
      <w:pPr>
        <w:spacing w:before="312" w:beforeLines="100" w:after="312" w:afterLines="100" w:line="360" w:lineRule="auto"/>
        <w:jc w:val="right"/>
        <w:rPr>
          <w:rFonts w:eastAsia="华文中宋"/>
          <w:b/>
          <w:color w:val="000000"/>
          <w:sz w:val="32"/>
          <w:szCs w:val="32"/>
        </w:rPr>
      </w:pPr>
      <w:bookmarkStart w:id="0" w:name="_GoBack"/>
      <w:bookmarkEnd w:id="0"/>
      <w:r>
        <w:rPr>
          <w:rFonts w:hint="eastAsia" w:eastAsia="华文中宋"/>
          <w:b/>
          <w:color w:val="000000"/>
          <w:sz w:val="32"/>
          <w:szCs w:val="32"/>
          <w:lang w:val="en-US" w:eastAsia="zh-CN"/>
        </w:rPr>
        <w:t xml:space="preserve">                                                </w:t>
      </w:r>
    </w:p>
    <w:p w14:paraId="59BFC7D0">
      <w:pPr>
        <w:spacing w:line="324" w:lineRule="auto"/>
        <w:ind w:firstLine="482" w:firstLineChars="200"/>
        <w:rPr>
          <w:rFonts w:ascii="仿宋_GB2312" w:eastAsia="仿宋_GB2312"/>
          <w:b/>
          <w:sz w:val="24"/>
          <w:szCs w:val="24"/>
        </w:rPr>
      </w:pPr>
      <w:r>
        <w:rPr>
          <w:rFonts w:hint="eastAsia" w:ascii="仿宋_GB2312" w:eastAsia="仿宋_GB2312"/>
          <w:b/>
          <w:sz w:val="24"/>
          <w:szCs w:val="24"/>
        </w:rPr>
        <w:t>Ⅰ．考试性质</w:t>
      </w:r>
    </w:p>
    <w:p w14:paraId="2D61586C">
      <w:pPr>
        <w:spacing w:line="324" w:lineRule="auto"/>
        <w:ind w:firstLine="480" w:firstLineChars="200"/>
        <w:rPr>
          <w:rFonts w:ascii="仿宋_GB2312" w:eastAsia="仿宋_GB2312"/>
          <w:sz w:val="24"/>
          <w:szCs w:val="24"/>
        </w:rPr>
      </w:pPr>
      <w:r>
        <w:rPr>
          <w:rFonts w:hint="eastAsia" w:ascii="仿宋_GB2312" w:eastAsia="仿宋_GB2312"/>
          <w:sz w:val="24"/>
          <w:szCs w:val="24"/>
        </w:rPr>
        <w:t>生态农业工程考试是为高等院校和科研院所招收专业学位硕士研究生而设置的具有选拔性质的招生考试科目，其目的是科学、公平、有效地测试考生掌握大学本科阶段生态农业技术方面的基本知识、基本理论，以及运用相关知识分析和解决问题的能力，评价的标准是高等学校本科毕业生能达到的及格或及格以上水平，以保证被录取者具有基本的生态农业工程技能和专业素质，并有利于各高等院校和科研院所在专业上择优选拔。</w:t>
      </w:r>
    </w:p>
    <w:p w14:paraId="0A89E341">
      <w:pPr>
        <w:spacing w:line="324" w:lineRule="auto"/>
        <w:ind w:firstLine="482" w:firstLineChars="200"/>
        <w:rPr>
          <w:rFonts w:ascii="仿宋_GB2312" w:eastAsia="仿宋_GB2312"/>
          <w:b/>
          <w:sz w:val="24"/>
          <w:szCs w:val="24"/>
        </w:rPr>
      </w:pPr>
      <w:r>
        <w:rPr>
          <w:rFonts w:hint="eastAsia" w:ascii="仿宋_GB2312" w:eastAsia="仿宋_GB2312"/>
          <w:b/>
          <w:sz w:val="24"/>
          <w:szCs w:val="24"/>
        </w:rPr>
        <w:t>Ⅱ．考查目标</w:t>
      </w:r>
    </w:p>
    <w:p w14:paraId="66DFFB0B">
      <w:pPr>
        <w:spacing w:line="324" w:lineRule="auto"/>
        <w:ind w:firstLine="480" w:firstLineChars="200"/>
        <w:rPr>
          <w:rFonts w:ascii="仿宋_GB2312" w:eastAsia="仿宋_GB2312"/>
          <w:sz w:val="24"/>
          <w:szCs w:val="24"/>
        </w:rPr>
      </w:pPr>
      <w:r>
        <w:rPr>
          <w:rFonts w:hint="eastAsia" w:ascii="仿宋_GB2312" w:eastAsia="仿宋_GB2312"/>
          <w:sz w:val="24"/>
          <w:szCs w:val="24"/>
        </w:rPr>
        <w:t>生态农业工程考试涵盖国内外生态农业兴起与发展、生态农业理论基础、生态农业工程类型、生态农业实用工程、国内外典型生态农业案列等知识体系。要求考生：</w:t>
      </w:r>
    </w:p>
    <w:p w14:paraId="39AECB4F">
      <w:pPr>
        <w:spacing w:line="324" w:lineRule="auto"/>
        <w:ind w:firstLine="480" w:firstLineChars="200"/>
        <w:rPr>
          <w:rFonts w:ascii="仿宋_GB2312" w:eastAsia="仿宋_GB2312"/>
          <w:sz w:val="24"/>
          <w:szCs w:val="24"/>
        </w:rPr>
      </w:pPr>
      <w:r>
        <w:rPr>
          <w:rFonts w:hint="eastAsia" w:ascii="仿宋_GB2312" w:eastAsia="仿宋_GB2312"/>
          <w:sz w:val="24"/>
          <w:szCs w:val="24"/>
        </w:rPr>
        <w:t>1．了解国内外典型生态农业模式兴起、发展和典型模式特点。</w:t>
      </w:r>
    </w:p>
    <w:p w14:paraId="01BA6846">
      <w:pPr>
        <w:spacing w:line="324" w:lineRule="auto"/>
        <w:ind w:firstLine="480" w:firstLineChars="200"/>
        <w:rPr>
          <w:rFonts w:ascii="仿宋_GB2312" w:eastAsia="仿宋_GB2312"/>
          <w:sz w:val="24"/>
          <w:szCs w:val="24"/>
        </w:rPr>
      </w:pPr>
      <w:r>
        <w:rPr>
          <w:rFonts w:hint="eastAsia" w:ascii="仿宋_GB2312" w:eastAsia="仿宋_GB2312"/>
          <w:sz w:val="24"/>
          <w:szCs w:val="24"/>
        </w:rPr>
        <w:t>2．掌握生态农业基础理论、基本知识，理解生态农业技术相关专业术语。</w:t>
      </w:r>
    </w:p>
    <w:p w14:paraId="673EFF59">
      <w:pPr>
        <w:spacing w:line="324" w:lineRule="auto"/>
        <w:ind w:firstLine="480" w:firstLineChars="200"/>
        <w:rPr>
          <w:rFonts w:ascii="仿宋_GB2312" w:eastAsia="仿宋_GB2312"/>
          <w:sz w:val="24"/>
          <w:szCs w:val="24"/>
        </w:rPr>
      </w:pPr>
      <w:r>
        <w:rPr>
          <w:rFonts w:hint="eastAsia" w:ascii="仿宋_GB2312" w:eastAsia="仿宋_GB2312"/>
          <w:sz w:val="24"/>
          <w:szCs w:val="24"/>
        </w:rPr>
        <w:t>3．运用农业生态学有关知识和原理，提出实现生态农业目标的技术思路与方法。</w:t>
      </w:r>
    </w:p>
    <w:p w14:paraId="76D6E2D5">
      <w:pPr>
        <w:spacing w:line="324" w:lineRule="auto"/>
        <w:ind w:firstLine="480" w:firstLineChars="200"/>
        <w:rPr>
          <w:rFonts w:ascii="仿宋_GB2312" w:eastAsia="仿宋_GB2312"/>
          <w:sz w:val="24"/>
          <w:szCs w:val="24"/>
        </w:rPr>
      </w:pPr>
      <w:r>
        <w:rPr>
          <w:rFonts w:hint="eastAsia" w:ascii="仿宋_GB2312" w:eastAsia="仿宋_GB2312"/>
          <w:sz w:val="24"/>
          <w:szCs w:val="24"/>
        </w:rPr>
        <w:t>4. 掌握实用生态农业工程的组装集成流程，学会因地制宜构建区域特色的生态农业模式。</w:t>
      </w:r>
    </w:p>
    <w:p w14:paraId="2CC8ECA2">
      <w:pPr>
        <w:spacing w:line="324" w:lineRule="auto"/>
        <w:ind w:firstLine="482" w:firstLineChars="200"/>
        <w:rPr>
          <w:rFonts w:ascii="仿宋_GB2312" w:eastAsia="仿宋_GB2312"/>
          <w:b/>
          <w:sz w:val="24"/>
          <w:szCs w:val="24"/>
        </w:rPr>
      </w:pPr>
      <w:r>
        <w:rPr>
          <w:rFonts w:hint="eastAsia" w:ascii="仿宋_GB2312" w:eastAsia="仿宋_GB2312"/>
          <w:b/>
          <w:sz w:val="24"/>
          <w:szCs w:val="24"/>
        </w:rPr>
        <w:t>Ⅲ．考试形式和试卷结构</w:t>
      </w:r>
    </w:p>
    <w:p w14:paraId="332AC204">
      <w:pPr>
        <w:spacing w:line="324" w:lineRule="auto"/>
        <w:ind w:firstLine="482" w:firstLineChars="200"/>
        <w:rPr>
          <w:rFonts w:ascii="仿宋_GB2312" w:eastAsia="仿宋_GB2312"/>
          <w:b/>
          <w:color w:val="000000"/>
          <w:sz w:val="24"/>
          <w:szCs w:val="24"/>
        </w:rPr>
      </w:pPr>
      <w:r>
        <w:rPr>
          <w:rFonts w:hint="eastAsia" w:ascii="仿宋_GB2312" w:eastAsia="仿宋_GB2312"/>
          <w:b/>
          <w:color w:val="000000"/>
          <w:sz w:val="24"/>
          <w:szCs w:val="24"/>
        </w:rPr>
        <w:t>一、试卷满分及考试时间</w:t>
      </w:r>
    </w:p>
    <w:p w14:paraId="0A61F20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本试卷满分为150分，考试时间为180分钟。</w:t>
      </w:r>
    </w:p>
    <w:p w14:paraId="6A8E3FC5">
      <w:pPr>
        <w:spacing w:line="324" w:lineRule="auto"/>
        <w:ind w:firstLine="482" w:firstLineChars="200"/>
        <w:rPr>
          <w:rFonts w:ascii="仿宋_GB2312" w:eastAsia="仿宋_GB2312"/>
          <w:b/>
          <w:color w:val="000000"/>
          <w:sz w:val="24"/>
          <w:szCs w:val="24"/>
        </w:rPr>
      </w:pPr>
      <w:r>
        <w:rPr>
          <w:rFonts w:hint="eastAsia" w:ascii="仿宋_GB2312" w:eastAsia="仿宋_GB2312"/>
          <w:b/>
          <w:color w:val="000000"/>
          <w:sz w:val="24"/>
          <w:szCs w:val="24"/>
        </w:rPr>
        <w:t>二、答题方式</w:t>
      </w:r>
    </w:p>
    <w:p w14:paraId="6E314ADF">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答题方式为闭卷、笔试。</w:t>
      </w:r>
    </w:p>
    <w:p w14:paraId="741232D6">
      <w:pPr>
        <w:spacing w:line="324" w:lineRule="auto"/>
        <w:ind w:firstLine="482" w:firstLineChars="200"/>
        <w:rPr>
          <w:rFonts w:ascii="仿宋_GB2312" w:eastAsia="仿宋_GB2312"/>
          <w:b/>
          <w:color w:val="000000"/>
          <w:sz w:val="24"/>
          <w:szCs w:val="24"/>
        </w:rPr>
      </w:pPr>
      <w:r>
        <w:rPr>
          <w:rFonts w:hint="eastAsia" w:ascii="仿宋_GB2312" w:eastAsia="仿宋_GB2312"/>
          <w:b/>
          <w:color w:val="000000"/>
          <w:sz w:val="24"/>
          <w:szCs w:val="24"/>
        </w:rPr>
        <w:t>三、试卷内容结构</w:t>
      </w:r>
    </w:p>
    <w:p w14:paraId="7935363F">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国内外生态农业兴起与发展约10%</w:t>
      </w:r>
    </w:p>
    <w:p w14:paraId="096F0E7E">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生态农业基础理论约20%</w:t>
      </w:r>
    </w:p>
    <w:p w14:paraId="048BB82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生态农业技术与模式约30%</w:t>
      </w:r>
    </w:p>
    <w:p w14:paraId="7F23F1A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生态农业实用技术约30%</w:t>
      </w:r>
    </w:p>
    <w:p w14:paraId="20FB6752">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国内外典型生态农业典型模式约10%</w:t>
      </w:r>
    </w:p>
    <w:p w14:paraId="67B776CC">
      <w:pPr>
        <w:spacing w:line="324" w:lineRule="auto"/>
        <w:ind w:firstLine="482" w:firstLineChars="200"/>
        <w:rPr>
          <w:rFonts w:ascii="仿宋_GB2312" w:eastAsia="仿宋_GB2312"/>
          <w:b/>
          <w:color w:val="000000"/>
          <w:sz w:val="24"/>
          <w:szCs w:val="24"/>
        </w:rPr>
      </w:pPr>
      <w:r>
        <w:rPr>
          <w:rFonts w:hint="eastAsia" w:ascii="仿宋_GB2312" w:eastAsia="仿宋_GB2312"/>
          <w:b/>
          <w:color w:val="000000"/>
          <w:sz w:val="24"/>
          <w:szCs w:val="24"/>
        </w:rPr>
        <w:t>四、试卷题型结构</w:t>
      </w:r>
    </w:p>
    <w:p w14:paraId="0455714A">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名词解释30分（10小题，每小题3分）</w:t>
      </w:r>
    </w:p>
    <w:p w14:paraId="5CE7DD0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选择题20分（10小题，每小题2分）</w:t>
      </w:r>
    </w:p>
    <w:p w14:paraId="46182C4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简答题60分（6小题，每小题10分）</w:t>
      </w:r>
    </w:p>
    <w:p w14:paraId="2866FFC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论述题40分（2小题，每小题20分）</w:t>
      </w:r>
    </w:p>
    <w:p w14:paraId="12701FCF">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Ⅳ．考查内容</w:t>
      </w:r>
    </w:p>
    <w:p w14:paraId="728114D9">
      <w:pPr>
        <w:spacing w:line="324" w:lineRule="auto"/>
        <w:ind w:firstLine="480" w:firstLineChars="200"/>
        <w:rPr>
          <w:rFonts w:eastAsia="仿宋_GB2312"/>
          <w:color w:val="000000"/>
          <w:sz w:val="24"/>
          <w:szCs w:val="24"/>
        </w:rPr>
      </w:pPr>
    </w:p>
    <w:p w14:paraId="5D09C211">
      <w:pPr>
        <w:pStyle w:val="9"/>
        <w:spacing w:line="324" w:lineRule="auto"/>
        <w:ind w:firstLine="2700" w:firstLineChars="900"/>
        <w:jc w:val="left"/>
        <w:rPr>
          <w:rFonts w:eastAsia="仿宋_GB2312"/>
          <w:color w:val="000000"/>
          <w:sz w:val="24"/>
          <w:szCs w:val="24"/>
        </w:rPr>
      </w:pPr>
      <w:r>
        <w:rPr>
          <w:rFonts w:hint="eastAsia" w:ascii="Times New Roman" w:hAnsi="Times New Roman" w:eastAsia="黑体" w:cs="Times New Roman"/>
          <w:color w:val="000000"/>
          <w:sz w:val="30"/>
          <w:szCs w:val="30"/>
        </w:rPr>
        <w:t>一、</w:t>
      </w:r>
      <w:r>
        <w:rPr>
          <w:rFonts w:ascii="Times New Roman" w:hAnsi="Times New Roman" w:eastAsia="黑体" w:cs="Times New Roman"/>
          <w:color w:val="000000"/>
          <w:sz w:val="30"/>
          <w:szCs w:val="30"/>
        </w:rPr>
        <w:t>生态农业概述</w:t>
      </w:r>
    </w:p>
    <w:p w14:paraId="5A66DC1E">
      <w:pPr>
        <w:pStyle w:val="9"/>
        <w:numPr>
          <w:ilvl w:val="0"/>
          <w:numId w:val="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国内生态农业的兴起与发展现状</w:t>
      </w:r>
    </w:p>
    <w:p w14:paraId="371751DA">
      <w:pPr>
        <w:pStyle w:val="9"/>
        <w:numPr>
          <w:ilvl w:val="0"/>
          <w:numId w:val="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生态农业的产生背景</w:t>
      </w:r>
    </w:p>
    <w:p w14:paraId="14ABE1B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历史背景，国际背景，国内背景，政策背景</w:t>
      </w:r>
    </w:p>
    <w:p w14:paraId="20FE7123">
      <w:pPr>
        <w:pStyle w:val="9"/>
        <w:numPr>
          <w:ilvl w:val="0"/>
          <w:numId w:val="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我国生态农业的发展现状</w:t>
      </w:r>
    </w:p>
    <w:p w14:paraId="5C470EC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起始探索阶段，试验示范阶段，达成共识与快速发展阶段</w:t>
      </w:r>
    </w:p>
    <w:p w14:paraId="2D0EB193">
      <w:pPr>
        <w:pStyle w:val="9"/>
        <w:numPr>
          <w:ilvl w:val="0"/>
          <w:numId w:val="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建设与发展生态农业的意义</w:t>
      </w:r>
    </w:p>
    <w:p w14:paraId="27BF209B">
      <w:pPr>
        <w:pStyle w:val="9"/>
        <w:numPr>
          <w:ilvl w:val="0"/>
          <w:numId w:val="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国外生态农业的兴起与发展</w:t>
      </w:r>
    </w:p>
    <w:p w14:paraId="6A52A9BB">
      <w:pPr>
        <w:pStyle w:val="9"/>
        <w:numPr>
          <w:ilvl w:val="0"/>
          <w:numId w:val="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美国生态农业的兴起与发展概况</w:t>
      </w:r>
    </w:p>
    <w:p w14:paraId="00465975">
      <w:pPr>
        <w:pStyle w:val="9"/>
        <w:numPr>
          <w:ilvl w:val="0"/>
          <w:numId w:val="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欧洲国家生态农业的兴起与发展现状</w:t>
      </w:r>
    </w:p>
    <w:p w14:paraId="25E28DE9">
      <w:pPr>
        <w:pStyle w:val="9"/>
        <w:numPr>
          <w:ilvl w:val="0"/>
          <w:numId w:val="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亚洲地区生态农业发展概况</w:t>
      </w:r>
    </w:p>
    <w:p w14:paraId="7F6AE428">
      <w:pPr>
        <w:pStyle w:val="9"/>
        <w:numPr>
          <w:ilvl w:val="0"/>
          <w:numId w:val="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生态农业的内涵与特征</w:t>
      </w:r>
    </w:p>
    <w:p w14:paraId="42BFC9D1">
      <w:pPr>
        <w:pStyle w:val="9"/>
        <w:numPr>
          <w:ilvl w:val="0"/>
          <w:numId w:val="4"/>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生态农业的概念及内涵</w:t>
      </w:r>
    </w:p>
    <w:p w14:paraId="52AE375C">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生态农业概念。生态农业内涵。</w:t>
      </w:r>
    </w:p>
    <w:p w14:paraId="008E9580">
      <w:pPr>
        <w:pStyle w:val="9"/>
        <w:numPr>
          <w:ilvl w:val="0"/>
          <w:numId w:val="4"/>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我国生态农业的特征</w:t>
      </w:r>
    </w:p>
    <w:p w14:paraId="7909F12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整体性多样性高效性持续性稳定性生态性</w:t>
      </w:r>
    </w:p>
    <w:p w14:paraId="0D74E147">
      <w:pPr>
        <w:pStyle w:val="9"/>
        <w:numPr>
          <w:ilvl w:val="0"/>
          <w:numId w:val="4"/>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生态农业与现代农业的关系</w:t>
      </w:r>
    </w:p>
    <w:p w14:paraId="57F30EB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生态农业与现代农业的区别与联系</w:t>
      </w:r>
    </w:p>
    <w:p w14:paraId="2288B64F">
      <w:pPr>
        <w:pStyle w:val="9"/>
        <w:spacing w:line="324" w:lineRule="auto"/>
        <w:ind w:firstLine="2700" w:firstLineChars="9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二、生态农业工程理论基础</w:t>
      </w:r>
    </w:p>
    <w:p w14:paraId="71C6CC23">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生态系统工程组成与结构</w:t>
      </w:r>
    </w:p>
    <w:p w14:paraId="729259F1">
      <w:pPr>
        <w:pStyle w:val="9"/>
        <w:numPr>
          <w:ilvl w:val="0"/>
          <w:numId w:val="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生物种群与群落</w:t>
      </w:r>
    </w:p>
    <w:p w14:paraId="73915CDF">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种群概念。种群基本特征。种群调节。种内与种间关系。</w:t>
      </w:r>
    </w:p>
    <w:p w14:paraId="2AA4CDA0">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群落概念。群落与生态系统。群落结构的松散性和边界的模糊性。群落基本特征。</w:t>
      </w:r>
    </w:p>
    <w:p w14:paraId="0F713B49">
      <w:pPr>
        <w:pStyle w:val="9"/>
        <w:numPr>
          <w:ilvl w:val="0"/>
          <w:numId w:val="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生态系统</w:t>
      </w:r>
    </w:p>
    <w:p w14:paraId="05FC0FED">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生态系统概念。生态系统基本特征。生态系统组分。生态系统结构。</w:t>
      </w:r>
    </w:p>
    <w:p w14:paraId="31FBB79D">
      <w:pPr>
        <w:pStyle w:val="9"/>
        <w:numPr>
          <w:ilvl w:val="0"/>
          <w:numId w:val="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农业生态系统</w:t>
      </w:r>
    </w:p>
    <w:p w14:paraId="20BFC49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农业生态系统概念。农业生态系统特点。农业生态系统分类。农业生态系统结构。</w:t>
      </w:r>
    </w:p>
    <w:p w14:paraId="77E4FA44">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生态系统物质循环</w:t>
      </w:r>
    </w:p>
    <w:p w14:paraId="2661EBC1">
      <w:pPr>
        <w:pStyle w:val="9"/>
        <w:numPr>
          <w:ilvl w:val="0"/>
          <w:numId w:val="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物质循环的一般特征和基本概念</w:t>
      </w:r>
    </w:p>
    <w:p w14:paraId="159E1811">
      <w:pPr>
        <w:pStyle w:val="9"/>
        <w:numPr>
          <w:ilvl w:val="0"/>
          <w:numId w:val="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自然界中的水循环</w:t>
      </w:r>
    </w:p>
    <w:p w14:paraId="6D0E0C8E">
      <w:pPr>
        <w:pStyle w:val="9"/>
        <w:numPr>
          <w:ilvl w:val="0"/>
          <w:numId w:val="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自然界中的碳循环</w:t>
      </w:r>
    </w:p>
    <w:p w14:paraId="4F048F42">
      <w:pPr>
        <w:pStyle w:val="9"/>
        <w:numPr>
          <w:ilvl w:val="0"/>
          <w:numId w:val="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自然界中的氮循环</w:t>
      </w:r>
    </w:p>
    <w:p w14:paraId="7CF8B190">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生态系统能量流动</w:t>
      </w:r>
    </w:p>
    <w:p w14:paraId="6BC0D24D">
      <w:pPr>
        <w:pStyle w:val="9"/>
        <w:numPr>
          <w:ilvl w:val="0"/>
          <w:numId w:val="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生态金字塔（能量、数量、生物量）</w:t>
      </w:r>
    </w:p>
    <w:p w14:paraId="5F50D0E0">
      <w:pPr>
        <w:pStyle w:val="9"/>
        <w:numPr>
          <w:ilvl w:val="0"/>
          <w:numId w:val="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林德曼效应（十分之一定律）</w:t>
      </w:r>
    </w:p>
    <w:p w14:paraId="3A6A19C9">
      <w:pPr>
        <w:pStyle w:val="9"/>
        <w:numPr>
          <w:ilvl w:val="0"/>
          <w:numId w:val="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农业生态系统的调节与控制</w:t>
      </w:r>
    </w:p>
    <w:p w14:paraId="136C09E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农业生态系统的自然调控、人工调控</w:t>
      </w:r>
    </w:p>
    <w:p w14:paraId="32C42973">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生态农业工程基本原理</w:t>
      </w:r>
    </w:p>
    <w:p w14:paraId="2A76EE68">
      <w:pPr>
        <w:pStyle w:val="9"/>
        <w:spacing w:line="324" w:lineRule="auto"/>
        <w:ind w:left="420" w:firstLine="0" w:firstLineChars="0"/>
        <w:jc w:val="left"/>
        <w:rPr>
          <w:rFonts w:ascii="仿宋_GB2312" w:eastAsia="仿宋_GB2312"/>
          <w:color w:val="000000"/>
          <w:sz w:val="24"/>
          <w:szCs w:val="24"/>
        </w:rPr>
      </w:pPr>
      <w:r>
        <w:rPr>
          <w:rFonts w:hint="eastAsia" w:ascii="仿宋_GB2312" w:eastAsia="仿宋_GB2312"/>
          <w:color w:val="000000"/>
          <w:sz w:val="24"/>
          <w:szCs w:val="24"/>
        </w:rPr>
        <w:t>整体效应原理，生态位原理及应用，食物链原理及应用，物质循环与再生原理及应用，生物种群相生相克及协同进化原理及应用</w:t>
      </w:r>
    </w:p>
    <w:p w14:paraId="2FA4C627">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农业生态经济学的基本原理</w:t>
      </w:r>
    </w:p>
    <w:p w14:paraId="5F528CC0">
      <w:pPr>
        <w:pStyle w:val="9"/>
        <w:numPr>
          <w:ilvl w:val="0"/>
          <w:numId w:val="9"/>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研究对象与范畴</w:t>
      </w:r>
    </w:p>
    <w:p w14:paraId="7CEE7FA2">
      <w:pPr>
        <w:pStyle w:val="9"/>
        <w:numPr>
          <w:ilvl w:val="0"/>
          <w:numId w:val="9"/>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农业生态经济规律</w:t>
      </w:r>
    </w:p>
    <w:p w14:paraId="64A35A8B">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农业生态经济协调发展规律，农业生态产业链规律，农业生态需求递增规律，农业生态价值增值规律</w:t>
      </w:r>
    </w:p>
    <w:p w14:paraId="69D56787">
      <w:pPr>
        <w:pStyle w:val="9"/>
        <w:spacing w:line="324" w:lineRule="auto"/>
        <w:ind w:firstLine="2700" w:firstLineChars="9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三、生态农业工程类型与模式</w:t>
      </w:r>
    </w:p>
    <w:p w14:paraId="3AF18880">
      <w:pPr>
        <w:pStyle w:val="9"/>
        <w:numPr>
          <w:ilvl w:val="0"/>
          <w:numId w:val="10"/>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生态农业工程类型</w:t>
      </w:r>
    </w:p>
    <w:p w14:paraId="5F0E63E6">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充分利用土地资源的农林立体结构类型</w:t>
      </w:r>
    </w:p>
    <w:p w14:paraId="461B60BF">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物质能量的多级循环利用类型</w:t>
      </w:r>
    </w:p>
    <w:p w14:paraId="235B5256">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相互促进的物种共生类型</w:t>
      </w:r>
    </w:p>
    <w:p w14:paraId="017263A5">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农渔禽水生类型</w:t>
      </w:r>
    </w:p>
    <w:p w14:paraId="1C655F79">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山区综合开发的复合生态类型</w:t>
      </w:r>
    </w:p>
    <w:p w14:paraId="780C7714">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以庭院经济为主的院落生态类型</w:t>
      </w:r>
    </w:p>
    <w:p w14:paraId="1141229B">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多功能的农副工联合生态类型</w:t>
      </w:r>
    </w:p>
    <w:p w14:paraId="0AD95892">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水陆交换的物质循环生态系统类型</w:t>
      </w:r>
    </w:p>
    <w:p w14:paraId="4F279EB9">
      <w:pPr>
        <w:pStyle w:val="9"/>
        <w:numPr>
          <w:ilvl w:val="0"/>
          <w:numId w:val="10"/>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 xml:space="preserve">复合生态农业工程模式 </w:t>
      </w:r>
    </w:p>
    <w:p w14:paraId="3E00F633">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农林牧渔加复合生态农业工程</w:t>
      </w:r>
    </w:p>
    <w:p w14:paraId="45F1D7F2">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①农林牧加复合生态工程</w:t>
      </w:r>
    </w:p>
    <w:p w14:paraId="69F63B7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②农牧渔加复合生态工程</w:t>
      </w:r>
    </w:p>
    <w:p w14:paraId="26539122">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种养加复合工程</w:t>
      </w:r>
    </w:p>
    <w:p w14:paraId="6EF37D78">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观光生态农业工程</w:t>
      </w:r>
    </w:p>
    <w:p w14:paraId="0E2166AC">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①高科技生态农业观光园</w:t>
      </w:r>
    </w:p>
    <w:p w14:paraId="326C948D">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②精品型生态农业公园</w:t>
      </w:r>
    </w:p>
    <w:p w14:paraId="0A8BA451">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③生态观光村</w:t>
      </w:r>
    </w:p>
    <w:p w14:paraId="2A2B68A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④生态农庄</w:t>
      </w:r>
    </w:p>
    <w:p w14:paraId="5E5AB578">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设施生态栽培工程</w:t>
      </w:r>
    </w:p>
    <w:p w14:paraId="58F09E8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①设施清洁栽培工程</w:t>
      </w:r>
    </w:p>
    <w:p w14:paraId="21FE640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②设施种养结合工程</w:t>
      </w:r>
    </w:p>
    <w:p w14:paraId="3750493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③设施立体生态栽培工程</w:t>
      </w:r>
    </w:p>
    <w:p w14:paraId="1E15B9AB">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生态畜牧业生产工程</w:t>
      </w:r>
    </w:p>
    <w:p w14:paraId="4280A42C">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①复合生态养殖场生产工程</w:t>
      </w:r>
    </w:p>
    <w:p w14:paraId="5C26F7A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②规模化养殖场生产工程</w:t>
      </w:r>
    </w:p>
    <w:p w14:paraId="5DF7F9C4">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草地生态恢复与丘陵山区综合治理利用工程</w:t>
      </w:r>
    </w:p>
    <w:p w14:paraId="0D35B93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①草地生态恢复与持续利用工程</w:t>
      </w:r>
    </w:p>
    <w:p w14:paraId="610EFA6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②丘陵山区综合治理利用工程</w:t>
      </w:r>
    </w:p>
    <w:p w14:paraId="16A8F439">
      <w:pPr>
        <w:pStyle w:val="9"/>
        <w:numPr>
          <w:ilvl w:val="0"/>
          <w:numId w:val="10"/>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智慧生态农业工程</w:t>
      </w:r>
    </w:p>
    <w:p w14:paraId="6AADE806">
      <w:pPr>
        <w:pStyle w:val="9"/>
        <w:numPr>
          <w:ilvl w:val="0"/>
          <w:numId w:val="1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智慧农业</w:t>
      </w:r>
    </w:p>
    <w:p w14:paraId="2CAB2CA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智慧农业概述。智慧农业作用。智慧农业系统组成。智慧农业应用案例。</w:t>
      </w:r>
    </w:p>
    <w:p w14:paraId="3DDD1A40">
      <w:pPr>
        <w:pStyle w:val="9"/>
        <w:numPr>
          <w:ilvl w:val="0"/>
          <w:numId w:val="1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农业物联网技术</w:t>
      </w:r>
    </w:p>
    <w:p w14:paraId="6644CE55">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农业物联网应用。农业物联网应用领域。农业物联网实际应用。</w:t>
      </w:r>
    </w:p>
    <w:p w14:paraId="78AC7ED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农业物联网构架。物联网技术通用架构层次划分法。</w:t>
      </w:r>
    </w:p>
    <w:p w14:paraId="0C8B413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农业物联网的经济效益和社会效益</w:t>
      </w:r>
    </w:p>
    <w:p w14:paraId="5551DAE2">
      <w:pPr>
        <w:pStyle w:val="9"/>
        <w:numPr>
          <w:ilvl w:val="0"/>
          <w:numId w:val="1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农业大数据分析应用技术</w:t>
      </w:r>
    </w:p>
    <w:p w14:paraId="4046EC4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农业大数据的应用。</w:t>
      </w:r>
    </w:p>
    <w:p w14:paraId="7BE2B03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农业大数据的关键技术。</w:t>
      </w:r>
    </w:p>
    <w:p w14:paraId="428EFAB5">
      <w:pPr>
        <w:pStyle w:val="9"/>
        <w:spacing w:line="324" w:lineRule="auto"/>
        <w:ind w:firstLine="2700" w:firstLineChars="9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四、生态农业工程实用案例</w:t>
      </w:r>
    </w:p>
    <w:p w14:paraId="0234CB99">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立体种养工程</w:t>
      </w:r>
    </w:p>
    <w:p w14:paraId="3E7357E4">
      <w:pPr>
        <w:pStyle w:val="9"/>
        <w:numPr>
          <w:ilvl w:val="0"/>
          <w:numId w:val="1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立体种植工程</w:t>
      </w:r>
    </w:p>
    <w:p w14:paraId="69FF9F3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果园间套地膜马铃薯；温室葡萄与蔬菜间作；大蒜、黄瓜、菜豆间套栽培技术；</w:t>
      </w:r>
    </w:p>
    <w:p w14:paraId="0E8C0C93">
      <w:pPr>
        <w:pStyle w:val="9"/>
        <w:numPr>
          <w:ilvl w:val="0"/>
          <w:numId w:val="1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立体养殖工程</w:t>
      </w:r>
    </w:p>
    <w:p w14:paraId="2DCB2617">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鱼鸭混养生态养殖模式；经济效益分析</w:t>
      </w:r>
    </w:p>
    <w:p w14:paraId="65810D28">
      <w:pPr>
        <w:pStyle w:val="9"/>
        <w:numPr>
          <w:ilvl w:val="0"/>
          <w:numId w:val="1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立体种养工程</w:t>
      </w:r>
    </w:p>
    <w:p w14:paraId="22E29857">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作物秸秆养牛、牛粪肥田”的农牧结合模式；粮、经、饲三元种植结构，以农养牧、以牧促农的农牧结合模式；利用冬闲田种草，发展草食家禽的农牧结合模式；草田轮作，以草养慕，治理盐碱沙荒地的农牧结合模式；种养复合式农牧结合模式；北方“养猪、养鸡、种菜、种果”庭院生产模式；莲田养鱼模式</w:t>
      </w:r>
    </w:p>
    <w:p w14:paraId="17444AB7">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测土配方施肥工程</w:t>
      </w:r>
    </w:p>
    <w:p w14:paraId="31F300AF">
      <w:pPr>
        <w:pStyle w:val="9"/>
        <w:numPr>
          <w:ilvl w:val="0"/>
          <w:numId w:val="1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测土配方施肥的概念及作用</w:t>
      </w:r>
    </w:p>
    <w:p w14:paraId="526E07E0">
      <w:pPr>
        <w:pStyle w:val="9"/>
        <w:numPr>
          <w:ilvl w:val="0"/>
          <w:numId w:val="1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测土配方施肥的基本方法</w:t>
      </w:r>
    </w:p>
    <w:p w14:paraId="6230EF1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养分平衡法；地力差减法</w:t>
      </w:r>
    </w:p>
    <w:p w14:paraId="0A5159F1">
      <w:pPr>
        <w:pStyle w:val="9"/>
        <w:spacing w:line="324" w:lineRule="auto"/>
        <w:ind w:left="420" w:firstLine="0" w:firstLineChars="0"/>
        <w:jc w:val="left"/>
        <w:rPr>
          <w:rFonts w:ascii="仿宋_GB2312" w:eastAsia="仿宋_GB2312"/>
          <w:color w:val="000000"/>
          <w:sz w:val="24"/>
          <w:szCs w:val="24"/>
        </w:rPr>
      </w:pPr>
      <w:r>
        <w:rPr>
          <w:rFonts w:hint="eastAsia" w:ascii="仿宋_GB2312" w:eastAsia="仿宋_GB2312"/>
          <w:color w:val="000000"/>
          <w:sz w:val="24"/>
          <w:szCs w:val="24"/>
        </w:rPr>
        <w:t>3、 测土配方施肥的工作内容</w:t>
      </w:r>
    </w:p>
    <w:p w14:paraId="6DF42D71">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节水灌溉与水肥一体化工程</w:t>
      </w:r>
    </w:p>
    <w:p w14:paraId="4B803F69">
      <w:pPr>
        <w:pStyle w:val="9"/>
        <w:numPr>
          <w:ilvl w:val="0"/>
          <w:numId w:val="1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节水灌溉工程</w:t>
      </w:r>
    </w:p>
    <w:p w14:paraId="120D86A0">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节水灌溉概念及意义。节水灌溉技术措施。</w:t>
      </w:r>
    </w:p>
    <w:p w14:paraId="2BF255AF">
      <w:pPr>
        <w:pStyle w:val="9"/>
        <w:numPr>
          <w:ilvl w:val="0"/>
          <w:numId w:val="1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水肥一体化工程</w:t>
      </w:r>
    </w:p>
    <w:p w14:paraId="0ACDDED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水肥一体化概念及意义。水肥一体化的作用及效果。水肥一体化技术应用。肥料的选择及施用。</w:t>
      </w:r>
    </w:p>
    <w:p w14:paraId="16EA7D6E">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农作物秸秆的循环高值利用工程</w:t>
      </w:r>
    </w:p>
    <w:p w14:paraId="3CDA9597">
      <w:pPr>
        <w:pStyle w:val="9"/>
        <w:numPr>
          <w:ilvl w:val="0"/>
          <w:numId w:val="1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秸秆沼气高效生产技术</w:t>
      </w:r>
    </w:p>
    <w:p w14:paraId="28A99747">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农村户用秸秆沼气技术；大中型秸秆沼气工程；秸秆沼气干发酵技术</w:t>
      </w:r>
    </w:p>
    <w:p w14:paraId="0D1D34F8">
      <w:pPr>
        <w:pStyle w:val="9"/>
        <w:numPr>
          <w:ilvl w:val="0"/>
          <w:numId w:val="1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秸秆在食用菌栽培中的循环利用技术</w:t>
      </w:r>
    </w:p>
    <w:p w14:paraId="3485CE15">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秸秆直接栽培食用菌技术；秸秆栽培食用菌循环利用技术</w:t>
      </w:r>
    </w:p>
    <w:p w14:paraId="0C3FDA1E">
      <w:pPr>
        <w:pStyle w:val="9"/>
        <w:numPr>
          <w:ilvl w:val="0"/>
          <w:numId w:val="1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秸秆青贮及氨化技术</w:t>
      </w:r>
    </w:p>
    <w:p w14:paraId="089F6640">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秸秆青贮技术；秸秆氨化技术</w:t>
      </w:r>
    </w:p>
    <w:p w14:paraId="66226550">
      <w:pPr>
        <w:pStyle w:val="9"/>
        <w:numPr>
          <w:ilvl w:val="0"/>
          <w:numId w:val="1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秸秆气化与压缩成型技术</w:t>
      </w:r>
    </w:p>
    <w:p w14:paraId="5095938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秸秆气化技术；秸秆压缩成型技术</w:t>
      </w:r>
    </w:p>
    <w:p w14:paraId="70298E54">
      <w:pPr>
        <w:pStyle w:val="9"/>
        <w:spacing w:line="324" w:lineRule="auto"/>
        <w:ind w:firstLine="2400" w:firstLineChars="800"/>
        <w:jc w:val="left"/>
        <w:rPr>
          <w:rFonts w:ascii="Times New Roman" w:hAnsi="Times New Roman" w:eastAsia="黑体" w:cs="Times New Roman"/>
          <w:color w:val="000000"/>
          <w:sz w:val="30"/>
          <w:szCs w:val="30"/>
        </w:rPr>
      </w:pPr>
    </w:p>
    <w:p w14:paraId="2D8CE94D">
      <w:pPr>
        <w:pStyle w:val="9"/>
        <w:spacing w:line="324" w:lineRule="auto"/>
        <w:ind w:firstLine="2400" w:firstLineChars="8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五、略</w:t>
      </w:r>
    </w:p>
    <w:p w14:paraId="3F4E475E">
      <w:pPr>
        <w:pStyle w:val="9"/>
        <w:spacing w:line="324" w:lineRule="auto"/>
        <w:ind w:firstLine="2400" w:firstLineChars="8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六、国内外生态农业建设的典型案例</w:t>
      </w:r>
    </w:p>
    <w:p w14:paraId="3914A629">
      <w:pPr>
        <w:pStyle w:val="9"/>
        <w:numPr>
          <w:ilvl w:val="0"/>
          <w:numId w:val="19"/>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北京大兴区留民营生态村</w:t>
      </w:r>
    </w:p>
    <w:p w14:paraId="68373FEB">
      <w:pPr>
        <w:pStyle w:val="9"/>
        <w:numPr>
          <w:ilvl w:val="0"/>
          <w:numId w:val="20"/>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留民营村生产发展中的不足和存在问题</w:t>
      </w:r>
    </w:p>
    <w:p w14:paraId="2A9C1016">
      <w:pPr>
        <w:pStyle w:val="9"/>
        <w:numPr>
          <w:ilvl w:val="0"/>
          <w:numId w:val="20"/>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留民营村的生态建设与主要做法</w:t>
      </w:r>
    </w:p>
    <w:p w14:paraId="4021DD2E">
      <w:pPr>
        <w:pStyle w:val="9"/>
        <w:numPr>
          <w:ilvl w:val="0"/>
          <w:numId w:val="20"/>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建设成效及效益分析</w:t>
      </w:r>
    </w:p>
    <w:p w14:paraId="6E2F0899">
      <w:pPr>
        <w:pStyle w:val="9"/>
        <w:numPr>
          <w:ilvl w:val="0"/>
          <w:numId w:val="19"/>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山东胜利油田生态农场</w:t>
      </w:r>
    </w:p>
    <w:p w14:paraId="1D69BC16">
      <w:pPr>
        <w:pStyle w:val="9"/>
        <w:spacing w:line="324" w:lineRule="auto"/>
        <w:ind w:firstLine="480"/>
        <w:jc w:val="left"/>
        <w:rPr>
          <w:rFonts w:ascii="仿宋_GB2312" w:eastAsia="仿宋_GB2312"/>
          <w:color w:val="000000"/>
          <w:sz w:val="24"/>
          <w:szCs w:val="24"/>
        </w:rPr>
      </w:pPr>
      <w:r>
        <w:rPr>
          <w:rFonts w:hint="eastAsia" w:ascii="仿宋_GB2312" w:eastAsia="仿宋_GB2312"/>
          <w:color w:val="000000"/>
          <w:sz w:val="24"/>
          <w:szCs w:val="24"/>
        </w:rPr>
        <w:t>略</w:t>
      </w:r>
    </w:p>
    <w:p w14:paraId="7C615E0C">
      <w:pPr>
        <w:pStyle w:val="9"/>
        <w:numPr>
          <w:ilvl w:val="0"/>
          <w:numId w:val="19"/>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辽宁大洼西安生态养殖场</w:t>
      </w:r>
    </w:p>
    <w:p w14:paraId="3E61EC31">
      <w:pPr>
        <w:pStyle w:val="9"/>
        <w:spacing w:line="324" w:lineRule="auto"/>
        <w:ind w:firstLine="480"/>
        <w:jc w:val="left"/>
        <w:rPr>
          <w:rFonts w:ascii="仿宋_GB2312" w:eastAsia="仿宋_GB2312"/>
          <w:color w:val="000000"/>
          <w:sz w:val="24"/>
          <w:szCs w:val="24"/>
        </w:rPr>
      </w:pPr>
      <w:r>
        <w:rPr>
          <w:rFonts w:hint="eastAsia" w:ascii="仿宋_GB2312" w:eastAsia="仿宋_GB2312"/>
          <w:color w:val="000000"/>
          <w:sz w:val="24"/>
          <w:szCs w:val="24"/>
        </w:rPr>
        <w:t>略</w:t>
      </w:r>
    </w:p>
    <w:p w14:paraId="4DAEFB20">
      <w:pPr>
        <w:pStyle w:val="9"/>
        <w:numPr>
          <w:ilvl w:val="0"/>
          <w:numId w:val="19"/>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珠江三角洲的人工基塘系统工程</w:t>
      </w:r>
    </w:p>
    <w:p w14:paraId="4CE4E6F9">
      <w:pPr>
        <w:pStyle w:val="9"/>
        <w:numPr>
          <w:ilvl w:val="0"/>
          <w:numId w:val="2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桑基鱼塘及其衍生系统</w:t>
      </w:r>
    </w:p>
    <w:p w14:paraId="047DAAF6">
      <w:pPr>
        <w:pStyle w:val="9"/>
        <w:numPr>
          <w:ilvl w:val="0"/>
          <w:numId w:val="2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基塘系统的基本做法</w:t>
      </w:r>
    </w:p>
    <w:p w14:paraId="6414644D">
      <w:pPr>
        <w:pStyle w:val="9"/>
        <w:numPr>
          <w:ilvl w:val="0"/>
          <w:numId w:val="2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基塘系统的效益分析</w:t>
      </w:r>
    </w:p>
    <w:p w14:paraId="7D58BC01">
      <w:pPr>
        <w:pStyle w:val="9"/>
        <w:numPr>
          <w:ilvl w:val="0"/>
          <w:numId w:val="19"/>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湖南郴州“稻+鱼”生态种养工程</w:t>
      </w:r>
    </w:p>
    <w:p w14:paraId="503170FE">
      <w:pPr>
        <w:pStyle w:val="9"/>
        <w:numPr>
          <w:ilvl w:val="0"/>
          <w:numId w:val="2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生态种养技术</w:t>
      </w:r>
    </w:p>
    <w:p w14:paraId="13C89937">
      <w:pPr>
        <w:pStyle w:val="9"/>
        <w:numPr>
          <w:ilvl w:val="0"/>
          <w:numId w:val="2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效益分析</w:t>
      </w:r>
    </w:p>
    <w:p w14:paraId="11AA9DC3">
      <w:pPr>
        <w:pStyle w:val="9"/>
        <w:numPr>
          <w:ilvl w:val="0"/>
          <w:numId w:val="19"/>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国外生态农业建设的成功经验及典型案例</w:t>
      </w:r>
    </w:p>
    <w:p w14:paraId="5972FFF4">
      <w:pPr>
        <w:pStyle w:val="9"/>
        <w:numPr>
          <w:ilvl w:val="0"/>
          <w:numId w:val="2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美国生态农业建设的成功经验及案例</w:t>
      </w:r>
    </w:p>
    <w:p w14:paraId="2BD223BC">
      <w:pPr>
        <w:pStyle w:val="9"/>
        <w:numPr>
          <w:ilvl w:val="0"/>
          <w:numId w:val="2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欧洲生态农业建设的典型案例</w:t>
      </w:r>
    </w:p>
    <w:p w14:paraId="37B1B2F2">
      <w:pPr>
        <w:pStyle w:val="9"/>
        <w:numPr>
          <w:ilvl w:val="0"/>
          <w:numId w:val="2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日本发展生态农业的经验</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71680">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74001">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2"/>
    <w:multiLevelType w:val="multilevel"/>
    <w:tmpl w:val="00000002"/>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4"/>
    <w:multiLevelType w:val="multilevel"/>
    <w:tmpl w:val="00000004"/>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6"/>
    <w:multiLevelType w:val="multilevel"/>
    <w:tmpl w:val="00000006"/>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7"/>
    <w:multiLevelType w:val="multilevel"/>
    <w:tmpl w:val="0000000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0000008"/>
    <w:multiLevelType w:val="multilevel"/>
    <w:tmpl w:val="0000000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0000009"/>
    <w:multiLevelType w:val="multilevel"/>
    <w:tmpl w:val="0000000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0A"/>
    <w:multiLevelType w:val="multilevel"/>
    <w:tmpl w:val="0000000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0B"/>
    <w:multiLevelType w:val="multilevel"/>
    <w:tmpl w:val="0000000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0C"/>
    <w:multiLevelType w:val="multilevel"/>
    <w:tmpl w:val="0000000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0D"/>
    <w:multiLevelType w:val="multilevel"/>
    <w:tmpl w:val="0000000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0E"/>
    <w:multiLevelType w:val="multilevel"/>
    <w:tmpl w:val="0000000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0F"/>
    <w:multiLevelType w:val="multilevel"/>
    <w:tmpl w:val="0000000F"/>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0000010"/>
    <w:multiLevelType w:val="multilevel"/>
    <w:tmpl w:val="0000001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11"/>
    <w:multiLevelType w:val="multilevel"/>
    <w:tmpl w:val="0000001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13"/>
    <w:multiLevelType w:val="multilevel"/>
    <w:tmpl w:val="0000001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00000014"/>
    <w:multiLevelType w:val="multilevel"/>
    <w:tmpl w:val="0000001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00000015"/>
    <w:multiLevelType w:val="multilevel"/>
    <w:tmpl w:val="0000001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00000019"/>
    <w:multiLevelType w:val="multilevel"/>
    <w:tmpl w:val="0000001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0000001C"/>
    <w:multiLevelType w:val="multilevel"/>
    <w:tmpl w:val="0000001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0000001D"/>
    <w:multiLevelType w:val="multilevel"/>
    <w:tmpl w:val="0000001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0000001E"/>
    <w:multiLevelType w:val="multilevel"/>
    <w:tmpl w:val="0000001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5"/>
  </w:num>
  <w:num w:numId="3">
    <w:abstractNumId w:val="6"/>
  </w:num>
  <w:num w:numId="4">
    <w:abstractNumId w:val="7"/>
  </w:num>
  <w:num w:numId="5">
    <w:abstractNumId w:val="1"/>
  </w:num>
  <w:num w:numId="6">
    <w:abstractNumId w:val="8"/>
  </w:num>
  <w:num w:numId="7">
    <w:abstractNumId w:val="9"/>
  </w:num>
  <w:num w:numId="8">
    <w:abstractNumId w:val="10"/>
  </w:num>
  <w:num w:numId="9">
    <w:abstractNumId w:val="11"/>
  </w:num>
  <w:num w:numId="10">
    <w:abstractNumId w:val="2"/>
  </w:num>
  <w:num w:numId="11">
    <w:abstractNumId w:val="12"/>
  </w:num>
  <w:num w:numId="12">
    <w:abstractNumId w:val="13"/>
  </w:num>
  <w:num w:numId="13">
    <w:abstractNumId w:val="14"/>
  </w:num>
  <w:num w:numId="14">
    <w:abstractNumId w:val="3"/>
  </w:num>
  <w:num w:numId="15">
    <w:abstractNumId w:val="15"/>
  </w:num>
  <w:num w:numId="16">
    <w:abstractNumId w:val="16"/>
  </w:num>
  <w:num w:numId="17">
    <w:abstractNumId w:val="17"/>
  </w:num>
  <w:num w:numId="18">
    <w:abstractNumId w:val="18"/>
  </w:num>
  <w:num w:numId="19">
    <w:abstractNumId w:val="4"/>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37A"/>
    <w:rsid w:val="0003102F"/>
    <w:rsid w:val="000571BE"/>
    <w:rsid w:val="000C6509"/>
    <w:rsid w:val="000E5612"/>
    <w:rsid w:val="001B1D0D"/>
    <w:rsid w:val="00224B3E"/>
    <w:rsid w:val="002C53E7"/>
    <w:rsid w:val="003104E2"/>
    <w:rsid w:val="003E7FF7"/>
    <w:rsid w:val="004A07AC"/>
    <w:rsid w:val="005B470F"/>
    <w:rsid w:val="00623F98"/>
    <w:rsid w:val="0063337A"/>
    <w:rsid w:val="007E2BB5"/>
    <w:rsid w:val="008F657B"/>
    <w:rsid w:val="00932C93"/>
    <w:rsid w:val="00992A57"/>
    <w:rsid w:val="009F4AEB"/>
    <w:rsid w:val="00B57108"/>
    <w:rsid w:val="00C36944"/>
    <w:rsid w:val="00D136C6"/>
    <w:rsid w:val="00D80BBB"/>
    <w:rsid w:val="00DA088D"/>
    <w:rsid w:val="00EE2AD8"/>
    <w:rsid w:val="00EF5A29"/>
    <w:rsid w:val="00F77F8A"/>
    <w:rsid w:val="00FB64E8"/>
    <w:rsid w:val="0219756F"/>
    <w:rsid w:val="099F090B"/>
    <w:rsid w:val="0B954926"/>
    <w:rsid w:val="0EDF4745"/>
    <w:rsid w:val="0FA67A20"/>
    <w:rsid w:val="142F05B2"/>
    <w:rsid w:val="1E8B1E63"/>
    <w:rsid w:val="22EC19D2"/>
    <w:rsid w:val="32D2242E"/>
    <w:rsid w:val="37B64C79"/>
    <w:rsid w:val="3AC32859"/>
    <w:rsid w:val="3FA00ADF"/>
    <w:rsid w:val="498B29C4"/>
    <w:rsid w:val="54C22499"/>
    <w:rsid w:val="54C56320"/>
    <w:rsid w:val="58975397"/>
    <w:rsid w:val="5AB96ED4"/>
    <w:rsid w:val="5EF66B0B"/>
    <w:rsid w:val="6A7B7BBF"/>
    <w:rsid w:val="6BE44C15"/>
    <w:rsid w:val="6D463491"/>
    <w:rsid w:val="6DB86CF5"/>
    <w:rsid w:val="7A6B2312"/>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10"/>
    <w:qFormat/>
    <w:uiPriority w:val="9"/>
    <w:pPr>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unhideWhenUsed/>
    <w:qFormat/>
    <w:uiPriority w:val="99"/>
    <w:pPr>
      <w:spacing w:beforeLines="30" w:line="480" w:lineRule="exact"/>
      <w:ind w:firstLine="520" w:firstLineChars="200"/>
    </w:pPr>
    <w:rPr>
      <w:rFonts w:ascii="Times New Roman" w:hAnsi="宋体" w:cs="Times New Roman"/>
      <w:sz w:val="26"/>
      <w:szCs w:val="32"/>
    </w:rPr>
  </w:style>
  <w:style w:type="paragraph" w:styleId="4">
    <w:name w:val="Balloon Text"/>
    <w:basedOn w:val="1"/>
    <w:link w:val="12"/>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tabs>
        <w:tab w:val="center" w:pos="4153"/>
        <w:tab w:val="right" w:pos="8306"/>
      </w:tabs>
      <w:snapToGrid w:val="0"/>
      <w:jc w:val="center"/>
    </w:pPr>
    <w:rPr>
      <w:sz w:val="18"/>
      <w:szCs w:val="18"/>
    </w:rPr>
  </w:style>
  <w:style w:type="paragraph" w:styleId="9">
    <w:name w:val="List Paragraph"/>
    <w:basedOn w:val="1"/>
    <w:qFormat/>
    <w:uiPriority w:val="34"/>
    <w:pPr>
      <w:ind w:firstLine="420" w:firstLineChars="200"/>
    </w:pPr>
  </w:style>
  <w:style w:type="character" w:customStyle="1" w:styleId="10">
    <w:name w:val="标题 1 Char"/>
    <w:basedOn w:val="8"/>
    <w:link w:val="2"/>
    <w:qFormat/>
    <w:uiPriority w:val="9"/>
    <w:rPr>
      <w:b/>
      <w:bCs/>
      <w:kern w:val="44"/>
      <w:sz w:val="44"/>
      <w:szCs w:val="44"/>
    </w:rPr>
  </w:style>
  <w:style w:type="paragraph" w:customStyle="1" w:styleId="11">
    <w:name w:val="修订1"/>
    <w:hidden/>
    <w:semiHidden/>
    <w:qFormat/>
    <w:uiPriority w:val="99"/>
    <w:rPr>
      <w:rFonts w:ascii="Calibri" w:hAnsi="Calibri" w:eastAsia="宋体" w:cs="Arial"/>
      <w:kern w:val="2"/>
      <w:sz w:val="21"/>
      <w:szCs w:val="22"/>
      <w:lang w:val="en-US" w:eastAsia="zh-CN" w:bidi="ar-SA"/>
    </w:rPr>
  </w:style>
  <w:style w:type="character" w:customStyle="1" w:styleId="12">
    <w:name w:val="批注框文本 Char"/>
    <w:basedOn w:val="8"/>
    <w:link w:val="4"/>
    <w:qFormat/>
    <w:uiPriority w:val="0"/>
    <w:rPr>
      <w:rFonts w:ascii="Calibri" w:hAnsi="Calibri" w:cs="Arial"/>
      <w:kern w:val="2"/>
      <w:sz w:val="18"/>
      <w:szCs w:val="18"/>
    </w:rPr>
  </w:style>
  <w:style w:type="paragraph" w:customStyle="1" w:styleId="13">
    <w:name w:val="Revision"/>
    <w:hidden/>
    <w:unhideWhenUsed/>
    <w:qFormat/>
    <w:uiPriority w:val="99"/>
    <w:rPr>
      <w:rFonts w:ascii="Calibri" w:hAnsi="Calibri" w:eastAsia="宋体" w:cs="Arial"/>
      <w:kern w:val="2"/>
      <w:sz w:val="21"/>
      <w:szCs w:val="22"/>
      <w:lang w:val="en-US" w:eastAsia="zh-CN" w:bidi="ar-SA"/>
    </w:rPr>
  </w:style>
  <w:style w:type="character" w:customStyle="1" w:styleId="14">
    <w:name w:val="页眉 Char"/>
    <w:basedOn w:val="8"/>
    <w:link w:val="6"/>
    <w:qFormat/>
    <w:uiPriority w:val="0"/>
    <w:rPr>
      <w:rFonts w:ascii="Calibri" w:hAnsi="Calibri" w:cs="Arial"/>
      <w:kern w:val="2"/>
      <w:sz w:val="18"/>
      <w:szCs w:val="18"/>
    </w:rPr>
  </w:style>
  <w:style w:type="character" w:customStyle="1" w:styleId="15">
    <w:name w:val="页脚 Char"/>
    <w:basedOn w:val="8"/>
    <w:link w:val="5"/>
    <w:qFormat/>
    <w:uiPriority w:val="0"/>
    <w:rPr>
      <w:rFonts w:ascii="Calibri" w:hAnsi="Calibri" w:cs="Arial"/>
      <w:kern w:val="2"/>
      <w:sz w:val="18"/>
      <w:szCs w:val="18"/>
    </w:rPr>
  </w:style>
  <w:style w:type="character" w:customStyle="1" w:styleId="16">
    <w:name w:val="正文文本缩进 Char"/>
    <w:basedOn w:val="8"/>
    <w:link w:val="3"/>
    <w:qFormat/>
    <w:uiPriority w:val="99"/>
    <w:rPr>
      <w:rFonts w:hAnsi="宋体"/>
      <w:kern w:val="2"/>
      <w:sz w:val="26"/>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2500</Words>
  <Characters>2523</Characters>
  <Lines>19</Lines>
  <Paragraphs>5</Paragraphs>
  <TotalTime>0</TotalTime>
  <ScaleCrop>false</ScaleCrop>
  <LinksUpToDate>false</LinksUpToDate>
  <CharactersWithSpaces>2621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2023-09-14T02:49:00Z</dcterms:created>
  <dc:creator>DBY-W09</dc:creator>
  <cp:lastModifiedBy>宋江南</cp:lastModifiedBy>
  <dcterms:modified xsi:type="dcterms:W3CDTF">2025-09-30T02:21:21Z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b02ab5695d7d4f9693966c9355458df3</vt:lpwstr>
  </property>
  <property fmtid="{D5CDD505-2E9C-101B-9397-08002B2CF9AE}" pid="3" name="KSOProductBuildVer">
    <vt:lpwstr>2052-12.1.0.22529</vt:lpwstr>
  </property>
  <property fmtid="{D5CDD505-2E9C-101B-9397-08002B2CF9AE}" pid="4" name="KSOTemplateDocerSaveRecord">
    <vt:lpwstr>eyJoZGlkIjoiM2QxOTExYWIyZjZjNzRmNTVjZTNmZjZmYTRkODBiMzYiLCJ1c2VySWQiOiIzNzc5ODQ5MDgifQ==</vt:lpwstr>
  </property>
</Properties>
</file>