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b/>
          <w:color w:val="000000"/>
          <w:sz w:val="32"/>
          <w:szCs w:val="32"/>
        </w:rPr>
        <w:t>20</w:t>
      </w:r>
      <w:r>
        <w:rPr>
          <w:rFonts w:hint="eastAsia" w:ascii="黑体" w:hAnsi="黑体" w:eastAsia="黑体" w:cs="黑体"/>
          <w:b/>
          <w:color w:val="000000"/>
          <w:sz w:val="32"/>
          <w:szCs w:val="32"/>
        </w:rPr>
        <w:t>2</w:t>
      </w:r>
      <w:r>
        <w:rPr>
          <w:rFonts w:hint="eastAsia" w:ascii="黑体" w:hAnsi="黑体" w:eastAsia="黑体" w:cs="黑体"/>
          <w:b/>
          <w:color w:val="000000"/>
          <w:sz w:val="32"/>
          <w:szCs w:val="32"/>
        </w:rPr>
        <w:t>4</w:t>
      </w:r>
      <w:r>
        <w:rPr>
          <w:rFonts w:hint="eastAsia" w:ascii="黑体" w:hAnsi="黑体" w:eastAsia="黑体" w:cs="黑体"/>
          <w:b/>
          <w:color w:val="000000"/>
          <w:sz w:val="32"/>
          <w:szCs w:val="32"/>
        </w:rPr>
        <w:t>年全国硕士研究生招生考试《农业知识综合一》土壤学部分考试大纲</w:t>
      </w:r>
    </w:p>
    <w:p>
      <w:pPr>
        <w:spacing w:line="360" w:lineRule="auto"/>
        <w:jc w:val="center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eastAsia="zh-CN"/>
        </w:rPr>
        <w:t>一、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考试性质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农业硕士是我校专业学位重要的学位类别，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涵盖农艺与种业、资源利用与植物保护2大领域和多个研究方向。旨在为作物栽培、遗传育种、草业科学、园艺学、农业资源利用与管理、植物保护、农业生态环境治理等相关行政部门、行业与企事业单位、新型农业经营主体等培养具有较强的综合素质、专业技能、创新创业意识、组织协调和科技传播能力及发展潜力，能够独立从事高层次、综合性农业技术集成推广和农业农村科技、经济及社会发展工作的精技术、懂经营、会管理的应用型、复合型高层次职业技能人才。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eastAsia="zh-CN"/>
        </w:rPr>
        <w:t>二、考查目标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　　1．掌握土壤学基础知识；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　　2．运用土壤学知识解决农业生产中的实际问题；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　　3．针对土壤利用中存在的问题，进行科学利用和治理。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eastAsia="zh-CN"/>
        </w:rPr>
        <w:t>三、考试形式和试卷结构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　　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（一）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试卷满分及考试时间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　　本试卷为《农业综合知识一》之土壤学部分。《农业综合知识一》满分150分，考试时间180分钟。土壤学部分50分。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　　</w:t>
      </w:r>
      <w:r>
        <w:rPr>
          <w:rFonts w:hint="eastAsia" w:ascii="仿宋_GB2312" w:hAnsi="仿宋_GB2312" w:eastAsia="仿宋_GB2312" w:cs="仿宋_GB2312"/>
          <w:b/>
          <w:sz w:val="24"/>
          <w:szCs w:val="24"/>
          <w:lang w:eastAsia="zh-CN"/>
        </w:rPr>
        <w:t>（二）</w:t>
      </w:r>
      <w:r>
        <w:rPr>
          <w:rFonts w:hint="eastAsia" w:ascii="仿宋_GB2312" w:hAnsi="仿宋_GB2312" w:eastAsia="仿宋_GB2312" w:cs="仿宋_GB2312"/>
          <w:b/>
          <w:sz w:val="24"/>
          <w:szCs w:val="24"/>
        </w:rPr>
        <w:t>答题方式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　　答题方式为闭卷、笔试。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　　</w:t>
      </w:r>
      <w:r>
        <w:rPr>
          <w:rFonts w:hint="eastAsia" w:ascii="仿宋_GB2312" w:hAnsi="仿宋_GB2312" w:eastAsia="仿宋_GB2312" w:cs="仿宋_GB2312"/>
          <w:b/>
          <w:sz w:val="24"/>
          <w:szCs w:val="24"/>
          <w:lang w:eastAsia="zh-CN"/>
        </w:rPr>
        <w:t>（三）</w:t>
      </w:r>
      <w:r>
        <w:rPr>
          <w:rFonts w:hint="eastAsia" w:ascii="仿宋_GB2312" w:hAnsi="仿宋_GB2312" w:eastAsia="仿宋_GB2312" w:cs="仿宋_GB2312"/>
          <w:b/>
          <w:sz w:val="24"/>
          <w:szCs w:val="24"/>
        </w:rPr>
        <w:t>试卷内容结构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05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土壤组成和基本性质60%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土壤养分、土壤退化与土壤质量评价、土壤污染与修复40%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　　</w:t>
      </w:r>
      <w:r>
        <w:rPr>
          <w:rFonts w:hint="eastAsia" w:ascii="仿宋_GB2312" w:hAnsi="仿宋_GB2312" w:eastAsia="仿宋_GB2312" w:cs="仿宋_GB2312"/>
          <w:b/>
          <w:sz w:val="24"/>
          <w:szCs w:val="24"/>
          <w:lang w:eastAsia="zh-CN"/>
        </w:rPr>
        <w:t>（四）</w:t>
      </w:r>
      <w:r>
        <w:rPr>
          <w:rFonts w:hint="eastAsia" w:ascii="仿宋_GB2312" w:hAnsi="仿宋_GB2312" w:eastAsia="仿宋_GB2312" w:cs="仿宋_GB2312"/>
          <w:b/>
          <w:sz w:val="24"/>
          <w:szCs w:val="24"/>
        </w:rPr>
        <w:t>试卷题型结构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　　简答题24分（3小题，每小题8分）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　　论述题26分（2小题，每小题13分）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eastAsia="zh-CN"/>
        </w:rPr>
        <w:t>四、考查内容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jc w:val="center"/>
        <w:textAlignment w:val="auto"/>
        <w:rPr>
          <w:rFonts w:hint="eastAsia" w:ascii="仿宋_GB2312" w:hAnsi="仿宋_GB2312" w:eastAsia="仿宋_GB2312" w:cs="仿宋_GB2312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jc w:val="center"/>
        <w:textAlignment w:val="auto"/>
        <w:rPr>
          <w:rFonts w:hint="eastAsia" w:ascii="仿宋_GB2312" w:hAnsi="仿宋_GB2312" w:eastAsia="仿宋_GB2312" w:cs="仿宋_GB2312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jc w:val="center"/>
        <w:textAlignment w:val="auto"/>
        <w:rPr>
          <w:rFonts w:hint="eastAsia" w:ascii="仿宋_GB2312" w:hAnsi="仿宋_GB2312" w:eastAsia="仿宋_GB2312" w:cs="仿宋_GB2312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jc w:val="center"/>
        <w:textAlignment w:val="auto"/>
        <w:rPr>
          <w:rFonts w:hint="eastAsia"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第一章  土壤固相组成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（一）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基本概念（识记）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土壤矿物质、原生矿物、次生矿物、粘土矿物、C/N比、土壤有机质的矿质化作用与腐殖化作用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（二）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基本知识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1. </w:t>
      </w:r>
      <w:r>
        <w:rPr>
          <w:rFonts w:hint="eastAsia" w:ascii="仿宋_GB2312" w:hAnsi="仿宋_GB2312" w:eastAsia="仿宋_GB2312" w:cs="仿宋_GB2312"/>
          <w:sz w:val="24"/>
          <w:szCs w:val="24"/>
        </w:rPr>
        <w:t>高岭石、蒙脱石，伊利石三大类粘粒矿物的晶层构造特点和性质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2. </w:t>
      </w:r>
      <w:r>
        <w:rPr>
          <w:rFonts w:hint="eastAsia" w:ascii="仿宋_GB2312" w:hAnsi="仿宋_GB2312" w:eastAsia="仿宋_GB2312" w:cs="仿宋_GB2312"/>
          <w:sz w:val="24"/>
          <w:szCs w:val="24"/>
        </w:rPr>
        <w:t>土壤有机质的转化过程及其影响因素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3. </w:t>
      </w:r>
      <w:r>
        <w:rPr>
          <w:rFonts w:hint="eastAsia" w:ascii="仿宋_GB2312" w:hAnsi="仿宋_GB2312" w:eastAsia="仿宋_GB2312" w:cs="仿宋_GB2312"/>
          <w:sz w:val="24"/>
          <w:szCs w:val="24"/>
        </w:rPr>
        <w:t>土壤有机质的作用与管理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（三）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知识扩展和综合运用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1. </w:t>
      </w:r>
      <w:r>
        <w:rPr>
          <w:rFonts w:hint="eastAsia" w:ascii="仿宋_GB2312" w:hAnsi="仿宋_GB2312" w:eastAsia="仿宋_GB2312" w:cs="仿宋_GB2312"/>
          <w:sz w:val="24"/>
          <w:szCs w:val="24"/>
        </w:rPr>
        <w:t>为什么提倡秸秆还田？秸秆直接还田时为什么要配施速效氮肥？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2. </w:t>
      </w:r>
      <w:r>
        <w:rPr>
          <w:rFonts w:hint="eastAsia" w:ascii="仿宋_GB2312" w:hAnsi="仿宋_GB2312" w:eastAsia="仿宋_GB2312" w:cs="仿宋_GB2312"/>
          <w:sz w:val="24"/>
          <w:szCs w:val="24"/>
        </w:rPr>
        <w:t>如何调节和提高土壤有机质的含量？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3. </w:t>
      </w:r>
      <w:r>
        <w:rPr>
          <w:rFonts w:hint="eastAsia" w:ascii="仿宋_GB2312" w:hAnsi="仿宋_GB2312" w:eastAsia="仿宋_GB2312" w:cs="仿宋_GB2312"/>
          <w:sz w:val="24"/>
          <w:szCs w:val="24"/>
        </w:rPr>
        <w:t>氧化物粘土矿物的存在形态及其对土壤肥力的影响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jc w:val="center"/>
        <w:textAlignment w:val="auto"/>
        <w:rPr>
          <w:rFonts w:hint="eastAsia"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第二章  土壤物理性质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（一）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基本概念（识记）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="441" w:leftChars="210" w:firstLine="50" w:firstLineChars="21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土壤机械组成（颗粒组成）、土壤质地、粒级、土壤结构性、土壤耕性、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土壤孔性、容重、比重、孔度、土水势、土壤水吸力、土壤水分特征曲线、田间持水量、SPAC、土面蒸发、土壤通气性、土壤热容量（容积热容量、重量热容量）、土壤导热性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（二）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基本知识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1. </w:t>
      </w:r>
      <w:r>
        <w:rPr>
          <w:rFonts w:hint="eastAsia" w:ascii="仿宋_GB2312" w:hAnsi="仿宋_GB2312" w:eastAsia="仿宋_GB2312" w:cs="仿宋_GB2312"/>
          <w:sz w:val="24"/>
          <w:szCs w:val="24"/>
        </w:rPr>
        <w:t>土粒的分级及不同粒级土粒的基本性质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2. </w:t>
      </w:r>
      <w:r>
        <w:rPr>
          <w:rFonts w:hint="eastAsia" w:ascii="仿宋_GB2312" w:hAnsi="仿宋_GB2312" w:eastAsia="仿宋_GB2312" w:cs="仿宋_GB2312"/>
          <w:sz w:val="24"/>
          <w:szCs w:val="24"/>
        </w:rPr>
        <w:t>土壤质地的基本类型及肥力特征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3. </w:t>
      </w:r>
      <w:r>
        <w:rPr>
          <w:rFonts w:hint="eastAsia" w:ascii="仿宋_GB2312" w:hAnsi="仿宋_GB2312" w:eastAsia="仿宋_GB2312" w:cs="仿宋_GB2312"/>
          <w:sz w:val="24"/>
          <w:szCs w:val="24"/>
        </w:rPr>
        <w:t>土壤结构与土壤肥力的关系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4. </w:t>
      </w:r>
      <w:r>
        <w:rPr>
          <w:rFonts w:hint="eastAsia" w:ascii="仿宋_GB2312" w:hAnsi="仿宋_GB2312" w:eastAsia="仿宋_GB2312" w:cs="仿宋_GB2312"/>
          <w:sz w:val="24"/>
          <w:szCs w:val="24"/>
        </w:rPr>
        <w:t>良好团粒结构具备的三个条件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5. </w:t>
      </w:r>
      <w:r>
        <w:rPr>
          <w:rFonts w:hint="eastAsia" w:ascii="仿宋_GB2312" w:hAnsi="仿宋_GB2312" w:eastAsia="仿宋_GB2312" w:cs="仿宋_GB2312"/>
          <w:sz w:val="24"/>
          <w:szCs w:val="24"/>
        </w:rPr>
        <w:t>团粒结构对土壤肥力的调节作用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6. </w:t>
      </w:r>
      <w:r>
        <w:rPr>
          <w:rFonts w:hint="eastAsia" w:ascii="仿宋_GB2312" w:hAnsi="仿宋_GB2312" w:eastAsia="仿宋_GB2312" w:cs="仿宋_GB2312"/>
          <w:sz w:val="24"/>
          <w:szCs w:val="24"/>
        </w:rPr>
        <w:t>土壤耕性的评价标准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7. </w:t>
      </w:r>
      <w:r>
        <w:rPr>
          <w:rFonts w:hint="eastAsia" w:ascii="仿宋_GB2312" w:hAnsi="仿宋_GB2312" w:eastAsia="仿宋_GB2312" w:cs="仿宋_GB2312"/>
          <w:sz w:val="24"/>
          <w:szCs w:val="24"/>
        </w:rPr>
        <w:t>土壤通气性的机制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8. </w:t>
      </w:r>
      <w:r>
        <w:rPr>
          <w:rFonts w:hint="eastAsia" w:ascii="仿宋_GB2312" w:hAnsi="仿宋_GB2312" w:eastAsia="仿宋_GB2312" w:cs="仿宋_GB2312"/>
          <w:sz w:val="24"/>
          <w:szCs w:val="24"/>
        </w:rPr>
        <w:t>土壤水分的保持和类型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9. </w:t>
      </w:r>
      <w:r>
        <w:rPr>
          <w:rFonts w:hint="eastAsia" w:ascii="仿宋_GB2312" w:hAnsi="仿宋_GB2312" w:eastAsia="仿宋_GB2312" w:cs="仿宋_GB2312"/>
          <w:sz w:val="24"/>
          <w:szCs w:val="24"/>
        </w:rPr>
        <w:t>土壤水分的数量表示方法及应用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10. </w:t>
      </w:r>
      <w:r>
        <w:rPr>
          <w:rFonts w:hint="eastAsia" w:ascii="仿宋_GB2312" w:hAnsi="仿宋_GB2312" w:eastAsia="仿宋_GB2312" w:cs="仿宋_GB2312"/>
          <w:sz w:val="24"/>
          <w:szCs w:val="24"/>
        </w:rPr>
        <w:t>土面蒸发的三个阶段及降低土面蒸发的措施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11. </w:t>
      </w:r>
      <w:r>
        <w:rPr>
          <w:rFonts w:hint="eastAsia" w:ascii="仿宋_GB2312" w:hAnsi="仿宋_GB2312" w:eastAsia="仿宋_GB2312" w:cs="仿宋_GB2312"/>
          <w:sz w:val="24"/>
          <w:szCs w:val="24"/>
        </w:rPr>
        <w:t>调节土壤水分的措施和技术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（二）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知识扩展和综合应用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1. </w:t>
      </w:r>
      <w:r>
        <w:rPr>
          <w:rFonts w:hint="eastAsia" w:ascii="仿宋_GB2312" w:hAnsi="仿宋_GB2312" w:eastAsia="仿宋_GB2312" w:cs="仿宋_GB2312"/>
          <w:sz w:val="24"/>
          <w:szCs w:val="24"/>
        </w:rPr>
        <w:t>为什么称砂土为“热性土”，粘土为“冷性土”？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2. </w:t>
      </w:r>
      <w:r>
        <w:rPr>
          <w:rFonts w:hint="eastAsia" w:ascii="仿宋_GB2312" w:hAnsi="仿宋_GB2312" w:eastAsia="仿宋_GB2312" w:cs="仿宋_GB2312"/>
          <w:sz w:val="24"/>
          <w:szCs w:val="24"/>
        </w:rPr>
        <w:t>比较砂土类土壤和粘土类土壤的肥力特性及宜种性。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3. </w:t>
      </w:r>
      <w:r>
        <w:rPr>
          <w:rFonts w:hint="eastAsia" w:ascii="仿宋_GB2312" w:hAnsi="仿宋_GB2312" w:eastAsia="仿宋_GB2312" w:cs="仿宋_GB2312"/>
          <w:sz w:val="24"/>
          <w:szCs w:val="24"/>
        </w:rPr>
        <w:t>阐述“因土种植”、“因地制宜”的重要意义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4. </w:t>
      </w:r>
      <w:r>
        <w:rPr>
          <w:rFonts w:hint="eastAsia" w:ascii="仿宋_GB2312" w:hAnsi="仿宋_GB2312" w:eastAsia="仿宋_GB2312" w:cs="仿宋_GB2312"/>
          <w:sz w:val="24"/>
          <w:szCs w:val="24"/>
        </w:rPr>
        <w:t>这什么团粒结构的土壤能很好地协调水、肥、气、热四大肥力因素？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5. </w:t>
      </w:r>
      <w:r>
        <w:rPr>
          <w:rFonts w:hint="eastAsia" w:ascii="仿宋_GB2312" w:hAnsi="仿宋_GB2312" w:eastAsia="仿宋_GB2312" w:cs="仿宋_GB2312"/>
          <w:sz w:val="24"/>
          <w:szCs w:val="24"/>
        </w:rPr>
        <w:t>解释“夜潮土”的成因。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6. </w:t>
      </w:r>
      <w:r>
        <w:rPr>
          <w:rFonts w:hint="eastAsia" w:ascii="仿宋_GB2312" w:hAnsi="仿宋_GB2312" w:eastAsia="仿宋_GB2312" w:cs="仿宋_GB2312"/>
          <w:sz w:val="24"/>
          <w:szCs w:val="24"/>
        </w:rPr>
        <w:t>为什么说“雪是麦被”？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7. </w:t>
      </w:r>
      <w:r>
        <w:rPr>
          <w:rFonts w:hint="eastAsia" w:ascii="仿宋_GB2312" w:hAnsi="仿宋_GB2312" w:eastAsia="仿宋_GB2312" w:cs="仿宋_GB2312"/>
          <w:sz w:val="24"/>
          <w:szCs w:val="24"/>
        </w:rPr>
        <w:t>壤水、热、气之间的相互关系及调节措施。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8. </w:t>
      </w:r>
      <w:r>
        <w:rPr>
          <w:rFonts w:hint="eastAsia" w:ascii="仿宋_GB2312" w:hAnsi="仿宋_GB2312" w:eastAsia="仿宋_GB2312" w:cs="仿宋_GB2312"/>
          <w:sz w:val="24"/>
          <w:szCs w:val="24"/>
        </w:rPr>
        <w:t>土壤固、液、气三相容积比的含义及计算方法。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9. </w:t>
      </w:r>
      <w:r>
        <w:rPr>
          <w:rFonts w:hint="eastAsia" w:ascii="仿宋_GB2312" w:hAnsi="仿宋_GB2312" w:eastAsia="仿宋_GB2312" w:cs="仿宋_GB2312"/>
          <w:sz w:val="24"/>
          <w:szCs w:val="24"/>
        </w:rPr>
        <w:t>土壤灌溉定额的计算。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jc w:val="center"/>
        <w:textAlignment w:val="auto"/>
        <w:rPr>
          <w:rFonts w:hint="eastAsia"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第三章  土壤化学性质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（一）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基本概念（识记）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土壤吸附性能、土壤胶体、同晶置换、永久负电荷、可变电荷、阳离子交换量、盐基饱和度、 活性酸、 潜性酸、土壤缓冲能力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（二）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基本知识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1. </w:t>
      </w:r>
      <w:r>
        <w:rPr>
          <w:rFonts w:hint="eastAsia" w:ascii="仿宋_GB2312" w:hAnsi="仿宋_GB2312" w:eastAsia="仿宋_GB2312" w:cs="仿宋_GB2312"/>
          <w:sz w:val="24"/>
          <w:szCs w:val="24"/>
        </w:rPr>
        <w:t>土壤胶体的类型、组成和性质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2. </w:t>
      </w:r>
      <w:r>
        <w:rPr>
          <w:rFonts w:hint="eastAsia" w:ascii="仿宋_GB2312" w:hAnsi="仿宋_GB2312" w:eastAsia="仿宋_GB2312" w:cs="仿宋_GB2312"/>
          <w:sz w:val="24"/>
          <w:szCs w:val="24"/>
        </w:rPr>
        <w:t>土壤吸附性能的类型及其对土壤肥力的意义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3. </w:t>
      </w:r>
      <w:r>
        <w:rPr>
          <w:rFonts w:hint="eastAsia" w:ascii="仿宋_GB2312" w:hAnsi="仿宋_GB2312" w:eastAsia="仿宋_GB2312" w:cs="仿宋_GB2312"/>
          <w:sz w:val="24"/>
          <w:szCs w:val="24"/>
        </w:rPr>
        <w:t>影响阳离子交换量及土壤保肥能力大小的因素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4. </w:t>
      </w:r>
      <w:r>
        <w:rPr>
          <w:rFonts w:hint="eastAsia" w:ascii="仿宋_GB2312" w:hAnsi="仿宋_GB2312" w:eastAsia="仿宋_GB2312" w:cs="仿宋_GB2312"/>
          <w:sz w:val="24"/>
          <w:szCs w:val="24"/>
        </w:rPr>
        <w:t>决定阳离子交换能力大小的因素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5. </w:t>
      </w:r>
      <w:r>
        <w:rPr>
          <w:rFonts w:hint="eastAsia" w:ascii="仿宋_GB2312" w:hAnsi="仿宋_GB2312" w:eastAsia="仿宋_GB2312" w:cs="仿宋_GB2312"/>
          <w:sz w:val="24"/>
          <w:szCs w:val="24"/>
        </w:rPr>
        <w:t>土壤酸碱性与土壤养分有效性的关系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6. </w:t>
      </w:r>
      <w:r>
        <w:rPr>
          <w:rFonts w:hint="eastAsia" w:ascii="仿宋_GB2312" w:hAnsi="仿宋_GB2312" w:eastAsia="仿宋_GB2312" w:cs="仿宋_GB2312"/>
          <w:sz w:val="24"/>
          <w:szCs w:val="24"/>
        </w:rPr>
        <w:t>土壤具有缓冲作用的原因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（三）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知识扩展和综合应用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1. </w:t>
      </w:r>
      <w:r>
        <w:rPr>
          <w:rFonts w:hint="eastAsia" w:ascii="仿宋_GB2312" w:hAnsi="仿宋_GB2312" w:eastAsia="仿宋_GB2312" w:cs="仿宋_GB2312"/>
          <w:sz w:val="24"/>
          <w:szCs w:val="24"/>
        </w:rPr>
        <w:t>简述土壤胶体的性质及其对土壤肥力的意义。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2. </w:t>
      </w:r>
      <w:r>
        <w:rPr>
          <w:rFonts w:hint="eastAsia" w:ascii="仿宋_GB2312" w:hAnsi="仿宋_GB2312" w:eastAsia="仿宋_GB2312" w:cs="仿宋_GB2312"/>
          <w:sz w:val="24"/>
          <w:szCs w:val="24"/>
        </w:rPr>
        <w:t>土壤胶体所带的电荷根据其来源可分为哪2种类型？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3. </w:t>
      </w:r>
      <w:r>
        <w:rPr>
          <w:rFonts w:hint="eastAsia" w:ascii="仿宋_GB2312" w:hAnsi="仿宋_GB2312" w:eastAsia="仿宋_GB2312" w:cs="仿宋_GB2312"/>
          <w:sz w:val="24"/>
          <w:szCs w:val="24"/>
        </w:rPr>
        <w:t>为什么南方土壤的保肥能力一般较北方土壤弱？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4. </w:t>
      </w:r>
      <w:r>
        <w:rPr>
          <w:rFonts w:hint="eastAsia" w:ascii="仿宋_GB2312" w:hAnsi="仿宋_GB2312" w:eastAsia="仿宋_GB2312" w:cs="仿宋_GB2312"/>
          <w:sz w:val="24"/>
          <w:szCs w:val="24"/>
        </w:rPr>
        <w:t>我国土壤反应为什么有“南酸北碱”的地理分布规律？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5. </w:t>
      </w:r>
      <w:r>
        <w:rPr>
          <w:rFonts w:hint="eastAsia" w:ascii="仿宋_GB2312" w:hAnsi="仿宋_GB2312" w:eastAsia="仿宋_GB2312" w:cs="仿宋_GB2312"/>
          <w:sz w:val="24"/>
          <w:szCs w:val="24"/>
        </w:rPr>
        <w:t>请解释南方酸性红壤中磷有效性低的原因。如何提高酸性红壤中磷的有效性？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6. </w:t>
      </w:r>
      <w:r>
        <w:rPr>
          <w:rFonts w:hint="eastAsia" w:ascii="仿宋_GB2312" w:hAnsi="仿宋_GB2312" w:eastAsia="仿宋_GB2312" w:cs="仿宋_GB2312"/>
          <w:sz w:val="24"/>
          <w:szCs w:val="24"/>
        </w:rPr>
        <w:t>土壤酸根据H</w:t>
      </w:r>
      <w:r>
        <w:rPr>
          <w:rFonts w:hint="eastAsia" w:ascii="仿宋_GB2312" w:hAnsi="仿宋_GB2312" w:eastAsia="仿宋_GB2312" w:cs="仿宋_GB2312"/>
          <w:sz w:val="24"/>
          <w:szCs w:val="24"/>
          <w:vertAlign w:val="superscript"/>
        </w:rPr>
        <w:t>+</w:t>
      </w:r>
      <w:r>
        <w:rPr>
          <w:rFonts w:hint="eastAsia" w:ascii="仿宋_GB2312" w:hAnsi="仿宋_GB2312" w:eastAsia="仿宋_GB2312" w:cs="仿宋_GB2312"/>
          <w:sz w:val="24"/>
          <w:szCs w:val="24"/>
        </w:rPr>
        <w:t>的存在方式可分为哪2种类型？酸性土壤的指示植物有哪些？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7. </w:t>
      </w:r>
      <w:r>
        <w:rPr>
          <w:rFonts w:hint="eastAsia" w:ascii="仿宋_GB2312" w:hAnsi="仿宋_GB2312" w:eastAsia="仿宋_GB2312" w:cs="仿宋_GB2312"/>
          <w:sz w:val="24"/>
          <w:szCs w:val="24"/>
        </w:rPr>
        <w:t>阐述土壤的酸化过程及其生态危害。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8. </w:t>
      </w:r>
      <w:r>
        <w:rPr>
          <w:rFonts w:hint="eastAsia" w:ascii="仿宋_GB2312" w:hAnsi="仿宋_GB2312" w:eastAsia="仿宋_GB2312" w:cs="仿宋_GB2312"/>
          <w:sz w:val="24"/>
          <w:szCs w:val="24"/>
        </w:rPr>
        <w:t>中性条件下土壤氮、磷、钾的有效性高，为什么？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jc w:val="center"/>
        <w:textAlignment w:val="auto"/>
        <w:rPr>
          <w:rFonts w:hint="eastAsia"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第四章  土壤养分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（一）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基本概念（识记）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土壤养分、土壤磷的化学固定、土壤钾的粘土矿物固定、土壤钾的释放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（二）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基本知识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1. </w:t>
      </w:r>
      <w:r>
        <w:rPr>
          <w:rFonts w:hint="eastAsia" w:ascii="仿宋_GB2312" w:hAnsi="仿宋_GB2312" w:eastAsia="仿宋_GB2312" w:cs="仿宋_GB2312"/>
          <w:sz w:val="24"/>
          <w:szCs w:val="24"/>
        </w:rPr>
        <w:t>土壤氮素平衡和形态及转化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2. </w:t>
      </w:r>
      <w:r>
        <w:rPr>
          <w:rFonts w:hint="eastAsia" w:ascii="仿宋_GB2312" w:hAnsi="仿宋_GB2312" w:eastAsia="仿宋_GB2312" w:cs="仿宋_GB2312"/>
          <w:sz w:val="24"/>
          <w:szCs w:val="24"/>
        </w:rPr>
        <w:t>土壤磷素的形态及其转化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3. </w:t>
      </w:r>
      <w:r>
        <w:rPr>
          <w:rFonts w:hint="eastAsia" w:ascii="仿宋_GB2312" w:hAnsi="仿宋_GB2312" w:eastAsia="仿宋_GB2312" w:cs="仿宋_GB2312"/>
          <w:sz w:val="24"/>
          <w:szCs w:val="24"/>
        </w:rPr>
        <w:t>影响土壤磷有效性的因素及其调节措施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4. </w:t>
      </w:r>
      <w:r>
        <w:rPr>
          <w:rFonts w:hint="eastAsia" w:ascii="仿宋_GB2312" w:hAnsi="仿宋_GB2312" w:eastAsia="仿宋_GB2312" w:cs="仿宋_GB2312"/>
          <w:sz w:val="24"/>
          <w:szCs w:val="24"/>
        </w:rPr>
        <w:t>土壤钾素的形态及各形态之间的相互关系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5. </w:t>
      </w:r>
      <w:r>
        <w:rPr>
          <w:rFonts w:hint="eastAsia" w:ascii="仿宋_GB2312" w:hAnsi="仿宋_GB2312" w:eastAsia="仿宋_GB2312" w:cs="仿宋_GB2312"/>
          <w:sz w:val="24"/>
          <w:szCs w:val="24"/>
        </w:rPr>
        <w:t>土壤钾素的转化及提高土壤钾有效性的措施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（三）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知识扩展和综合应用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1. </w:t>
      </w:r>
      <w:r>
        <w:rPr>
          <w:rFonts w:hint="eastAsia" w:ascii="仿宋_GB2312" w:hAnsi="仿宋_GB2312" w:eastAsia="仿宋_GB2312" w:cs="仿宋_GB2312"/>
          <w:sz w:val="24"/>
          <w:szCs w:val="24"/>
        </w:rPr>
        <w:t>根据土壤中氮素的平衡（投入和输出），如何调节土壤中的氮素状况？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2. </w:t>
      </w:r>
      <w:r>
        <w:rPr>
          <w:rFonts w:hint="eastAsia" w:ascii="仿宋_GB2312" w:hAnsi="仿宋_GB2312" w:eastAsia="仿宋_GB2312" w:cs="仿宋_GB2312"/>
          <w:sz w:val="24"/>
          <w:szCs w:val="24"/>
        </w:rPr>
        <w:t>影响土壤磷有效性的因素有哪些？为什么稻田淹水后磷的有效性升高？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3. </w:t>
      </w:r>
      <w:r>
        <w:rPr>
          <w:rFonts w:hint="eastAsia" w:ascii="仿宋_GB2312" w:hAnsi="仿宋_GB2312" w:eastAsia="仿宋_GB2312" w:cs="仿宋_GB2312"/>
          <w:sz w:val="24"/>
          <w:szCs w:val="24"/>
        </w:rPr>
        <w:t>土壤钾素按化学组成可分为哪4种形态？各形态钾的生物有效性如何？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4. </w:t>
      </w:r>
      <w:r>
        <w:rPr>
          <w:rFonts w:hint="eastAsia" w:ascii="仿宋_GB2312" w:hAnsi="仿宋_GB2312" w:eastAsia="仿宋_GB2312" w:cs="仿宋_GB2312"/>
          <w:sz w:val="24"/>
          <w:szCs w:val="24"/>
        </w:rPr>
        <w:t>简述微量元素的化学形态及影响其生物有效性的因素。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jc w:val="center"/>
        <w:textAlignment w:val="auto"/>
        <w:rPr>
          <w:rFonts w:hint="eastAsia"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第五章  土壤退化与土壤质量评价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（一）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基本概念（识记）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sz w:val="24"/>
          <w:szCs w:val="24"/>
        </w:rPr>
        <w:t>土壤退化、</w:t>
      </w:r>
      <w:r>
        <w:rPr>
          <w:rFonts w:hint="eastAsia" w:ascii="仿宋_GB2312" w:hAnsi="仿宋_GB2312" w:eastAsia="仿宋_GB2312" w:cs="仿宋_GB2312"/>
          <w:sz w:val="24"/>
          <w:szCs w:val="24"/>
        </w:rPr>
        <w:t>土壤侵蚀、土壤酸化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（二）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基本知识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1. </w:t>
      </w:r>
      <w:r>
        <w:rPr>
          <w:rFonts w:hint="eastAsia" w:ascii="仿宋_GB2312" w:hAnsi="仿宋_GB2312" w:eastAsia="仿宋_GB2312" w:cs="仿宋_GB2312"/>
          <w:sz w:val="24"/>
          <w:szCs w:val="24"/>
        </w:rPr>
        <w:t>土壤退化的类型和退化的防治措施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2. </w:t>
      </w:r>
      <w:r>
        <w:rPr>
          <w:rFonts w:hint="eastAsia" w:ascii="仿宋_GB2312" w:hAnsi="仿宋_GB2312" w:eastAsia="仿宋_GB2312" w:cs="仿宋_GB2312"/>
          <w:sz w:val="24"/>
          <w:szCs w:val="24"/>
        </w:rPr>
        <w:t>我国土壤侵蚀现状及对全球生态的影响和危害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3. </w:t>
      </w:r>
      <w:r>
        <w:rPr>
          <w:rFonts w:hint="eastAsia" w:ascii="仿宋_GB2312" w:hAnsi="仿宋_GB2312" w:eastAsia="仿宋_GB2312" w:cs="仿宋_GB2312"/>
          <w:sz w:val="24"/>
          <w:szCs w:val="24"/>
        </w:rPr>
        <w:t>土壤侵蚀的防治措施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4. </w:t>
      </w:r>
      <w:r>
        <w:rPr>
          <w:rFonts w:hint="eastAsia" w:ascii="仿宋_GB2312" w:hAnsi="仿宋_GB2312" w:eastAsia="仿宋_GB2312" w:cs="仿宋_GB2312"/>
          <w:bCs/>
          <w:sz w:val="24"/>
          <w:szCs w:val="24"/>
        </w:rPr>
        <w:t>我国土壤酸化概况及酸雨的分布区域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5. </w:t>
      </w:r>
      <w:r>
        <w:rPr>
          <w:rFonts w:hint="eastAsia" w:ascii="仿宋_GB2312" w:hAnsi="仿宋_GB2312" w:eastAsia="仿宋_GB2312" w:cs="仿宋_GB2312"/>
          <w:bCs/>
          <w:sz w:val="24"/>
          <w:szCs w:val="24"/>
        </w:rPr>
        <w:t>酸雨的成因及条件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（三）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知识扩展和综合应用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1. </w:t>
      </w:r>
      <w:r>
        <w:rPr>
          <w:rFonts w:hint="eastAsia" w:ascii="仿宋_GB2312" w:hAnsi="仿宋_GB2312" w:eastAsia="仿宋_GB2312" w:cs="仿宋_GB2312"/>
          <w:sz w:val="24"/>
          <w:szCs w:val="24"/>
        </w:rPr>
        <w:t>湖南省土壤侵蚀现状及其对侵蚀退化土壤的修复技术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2. </w:t>
      </w:r>
      <w:r>
        <w:rPr>
          <w:rFonts w:hint="eastAsia" w:ascii="仿宋_GB2312" w:hAnsi="仿宋_GB2312" w:eastAsia="仿宋_GB2312" w:cs="仿宋_GB2312"/>
          <w:sz w:val="24"/>
          <w:szCs w:val="24"/>
        </w:rPr>
        <w:t>土壤酸化对土壤肥力及生态环境的影响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3. </w:t>
      </w:r>
      <w:r>
        <w:rPr>
          <w:rFonts w:hint="eastAsia" w:ascii="仿宋_GB2312" w:hAnsi="仿宋_GB2312" w:eastAsia="仿宋_GB2312" w:cs="仿宋_GB2312"/>
          <w:sz w:val="24"/>
          <w:szCs w:val="24"/>
        </w:rPr>
        <w:t>酸化退化土壤的修复技术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jc w:val="center"/>
        <w:textAlignment w:val="auto"/>
        <w:rPr>
          <w:rFonts w:hint="eastAsia"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第六章  土壤污染与修复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（一）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基本概念（识记）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sz w:val="24"/>
          <w:szCs w:val="24"/>
        </w:rPr>
        <w:t>土壤环境背景值、土壤环境容量、土壤污染、土壤环境质量评价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（二）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基本知识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sz w:val="24"/>
          <w:szCs w:val="24"/>
          <w:lang w:val="en-US" w:eastAsia="zh-CN"/>
        </w:rPr>
        <w:t xml:space="preserve">1. </w:t>
      </w:r>
      <w:r>
        <w:rPr>
          <w:rFonts w:hint="eastAsia" w:ascii="仿宋_GB2312" w:hAnsi="仿宋_GB2312" w:eastAsia="仿宋_GB2312" w:cs="仿宋_GB2312"/>
          <w:bCs/>
          <w:sz w:val="24"/>
          <w:szCs w:val="24"/>
        </w:rPr>
        <w:t>土壤污染物的来源、类型与特点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2. </w:t>
      </w:r>
      <w:r>
        <w:rPr>
          <w:rFonts w:hint="eastAsia" w:ascii="仿宋_GB2312" w:hAnsi="仿宋_GB2312" w:eastAsia="仿宋_GB2312" w:cs="仿宋_GB2312"/>
          <w:sz w:val="24"/>
          <w:szCs w:val="24"/>
        </w:rPr>
        <w:t>土壤环境质量评价的标准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2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（三）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知识扩展和综合应用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1. </w:t>
      </w:r>
      <w:r>
        <w:rPr>
          <w:rFonts w:hint="eastAsia" w:ascii="仿宋_GB2312" w:hAnsi="仿宋_GB2312" w:eastAsia="仿宋_GB2312" w:cs="仿宋_GB2312"/>
          <w:sz w:val="24"/>
          <w:szCs w:val="24"/>
        </w:rPr>
        <w:t>土壤重金属污染的特点及危害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2. </w:t>
      </w:r>
      <w:r>
        <w:rPr>
          <w:rFonts w:hint="eastAsia" w:ascii="仿宋_GB2312" w:hAnsi="仿宋_GB2312" w:eastAsia="仿宋_GB2312" w:cs="仿宋_GB2312"/>
          <w:sz w:val="24"/>
          <w:szCs w:val="24"/>
        </w:rPr>
        <w:t>土壤组分和性质对重金属形态及迁移转化的影响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学位点领衔人签字：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日期：</w:t>
      </w:r>
    </w:p>
    <w:sectPr>
      <w:pgSz w:w="11906" w:h="16838"/>
      <w:pgMar w:top="1418" w:right="1474" w:bottom="1417" w:left="1474" w:header="851" w:footer="992" w:gutter="0"/>
      <w:cols w:space="425" w:num="1"/>
      <w:docGrid w:linePitch="323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创艺简隶书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nforcement="0"/>
  <w:defaultTabStop w:val="425"/>
  <w:drawingGridHorizontalSpacing w:val="96"/>
  <w:drawingGridVerticalSpacing w:val="323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jA4YTUxMDk1MjdmZDRkNzU2YzkzMDViZDg2ZWVlZDMifQ=="/>
  </w:docVars>
  <w:rsids>
    <w:rsidRoot w:val="00F73A15"/>
    <w:rsid w:val="00002A5C"/>
    <w:rsid w:val="00006F1E"/>
    <w:rsid w:val="00012CCF"/>
    <w:rsid w:val="000142B9"/>
    <w:rsid w:val="00021372"/>
    <w:rsid w:val="00022A0F"/>
    <w:rsid w:val="000403E4"/>
    <w:rsid w:val="0004471B"/>
    <w:rsid w:val="00053B9C"/>
    <w:rsid w:val="00057C79"/>
    <w:rsid w:val="00063661"/>
    <w:rsid w:val="00075DD8"/>
    <w:rsid w:val="00081A92"/>
    <w:rsid w:val="000927EA"/>
    <w:rsid w:val="00093F5E"/>
    <w:rsid w:val="00094349"/>
    <w:rsid w:val="00097386"/>
    <w:rsid w:val="000A3F4C"/>
    <w:rsid w:val="000A585B"/>
    <w:rsid w:val="000A70D5"/>
    <w:rsid w:val="000B402B"/>
    <w:rsid w:val="000B6868"/>
    <w:rsid w:val="000C3E02"/>
    <w:rsid w:val="000C473D"/>
    <w:rsid w:val="000C6B24"/>
    <w:rsid w:val="000C7075"/>
    <w:rsid w:val="000D2C06"/>
    <w:rsid w:val="000D34D7"/>
    <w:rsid w:val="000D3E06"/>
    <w:rsid w:val="000D3F91"/>
    <w:rsid w:val="000D6D60"/>
    <w:rsid w:val="000E35FD"/>
    <w:rsid w:val="001010CD"/>
    <w:rsid w:val="001055C1"/>
    <w:rsid w:val="001172ED"/>
    <w:rsid w:val="001310EB"/>
    <w:rsid w:val="001423CE"/>
    <w:rsid w:val="001467C2"/>
    <w:rsid w:val="00147B67"/>
    <w:rsid w:val="0015224A"/>
    <w:rsid w:val="00153D62"/>
    <w:rsid w:val="001548B6"/>
    <w:rsid w:val="00155CF3"/>
    <w:rsid w:val="0016247E"/>
    <w:rsid w:val="0017335F"/>
    <w:rsid w:val="00182826"/>
    <w:rsid w:val="0018386E"/>
    <w:rsid w:val="00187CF5"/>
    <w:rsid w:val="001962B0"/>
    <w:rsid w:val="00196325"/>
    <w:rsid w:val="00196F51"/>
    <w:rsid w:val="001A520E"/>
    <w:rsid w:val="001A673C"/>
    <w:rsid w:val="001A7371"/>
    <w:rsid w:val="001B3E6A"/>
    <w:rsid w:val="001D3B16"/>
    <w:rsid w:val="001F4FDC"/>
    <w:rsid w:val="001F5AB5"/>
    <w:rsid w:val="001F5C2A"/>
    <w:rsid w:val="001F7628"/>
    <w:rsid w:val="0020584A"/>
    <w:rsid w:val="002101AE"/>
    <w:rsid w:val="00213B50"/>
    <w:rsid w:val="00215CD8"/>
    <w:rsid w:val="00226584"/>
    <w:rsid w:val="00232D9C"/>
    <w:rsid w:val="00233EE4"/>
    <w:rsid w:val="002400CF"/>
    <w:rsid w:val="002407BA"/>
    <w:rsid w:val="00245727"/>
    <w:rsid w:val="00247047"/>
    <w:rsid w:val="00253B39"/>
    <w:rsid w:val="00263004"/>
    <w:rsid w:val="00263DF5"/>
    <w:rsid w:val="00264088"/>
    <w:rsid w:val="002712E6"/>
    <w:rsid w:val="002857D8"/>
    <w:rsid w:val="002863E2"/>
    <w:rsid w:val="002877EE"/>
    <w:rsid w:val="002A4159"/>
    <w:rsid w:val="002B1581"/>
    <w:rsid w:val="002B2D38"/>
    <w:rsid w:val="002B42D5"/>
    <w:rsid w:val="002B580A"/>
    <w:rsid w:val="002B5E6C"/>
    <w:rsid w:val="002B7626"/>
    <w:rsid w:val="002E662C"/>
    <w:rsid w:val="002E68D7"/>
    <w:rsid w:val="00304198"/>
    <w:rsid w:val="00315F45"/>
    <w:rsid w:val="003444DD"/>
    <w:rsid w:val="00347AA4"/>
    <w:rsid w:val="0035096E"/>
    <w:rsid w:val="003537DE"/>
    <w:rsid w:val="00357E3D"/>
    <w:rsid w:val="003601A4"/>
    <w:rsid w:val="0037604E"/>
    <w:rsid w:val="00377C7B"/>
    <w:rsid w:val="0038212D"/>
    <w:rsid w:val="00384FFB"/>
    <w:rsid w:val="00385209"/>
    <w:rsid w:val="00386D48"/>
    <w:rsid w:val="00387757"/>
    <w:rsid w:val="00390EFB"/>
    <w:rsid w:val="00395B87"/>
    <w:rsid w:val="003B04F8"/>
    <w:rsid w:val="003B1FB2"/>
    <w:rsid w:val="003B702F"/>
    <w:rsid w:val="003C02F2"/>
    <w:rsid w:val="003C4A1C"/>
    <w:rsid w:val="003D0AE7"/>
    <w:rsid w:val="003D47E0"/>
    <w:rsid w:val="003D601A"/>
    <w:rsid w:val="003D70D9"/>
    <w:rsid w:val="003E34DF"/>
    <w:rsid w:val="00407CAF"/>
    <w:rsid w:val="00424AC6"/>
    <w:rsid w:val="00427EE3"/>
    <w:rsid w:val="00433D28"/>
    <w:rsid w:val="00434D46"/>
    <w:rsid w:val="00435381"/>
    <w:rsid w:val="00444531"/>
    <w:rsid w:val="00447252"/>
    <w:rsid w:val="00452A63"/>
    <w:rsid w:val="004607EC"/>
    <w:rsid w:val="004609D2"/>
    <w:rsid w:val="004638FC"/>
    <w:rsid w:val="0046690D"/>
    <w:rsid w:val="00477345"/>
    <w:rsid w:val="0048594F"/>
    <w:rsid w:val="004942D7"/>
    <w:rsid w:val="00495687"/>
    <w:rsid w:val="004963E7"/>
    <w:rsid w:val="004B38BC"/>
    <w:rsid w:val="004B5C0D"/>
    <w:rsid w:val="004C3AAA"/>
    <w:rsid w:val="004D60CB"/>
    <w:rsid w:val="004D7604"/>
    <w:rsid w:val="004E2CA0"/>
    <w:rsid w:val="004F0A69"/>
    <w:rsid w:val="004F2D0C"/>
    <w:rsid w:val="00504404"/>
    <w:rsid w:val="0051149E"/>
    <w:rsid w:val="005118F3"/>
    <w:rsid w:val="00514378"/>
    <w:rsid w:val="00516461"/>
    <w:rsid w:val="00522010"/>
    <w:rsid w:val="0052319F"/>
    <w:rsid w:val="00531821"/>
    <w:rsid w:val="005347BE"/>
    <w:rsid w:val="00536796"/>
    <w:rsid w:val="005429D4"/>
    <w:rsid w:val="0054366F"/>
    <w:rsid w:val="005506FB"/>
    <w:rsid w:val="00555BC6"/>
    <w:rsid w:val="00586EC4"/>
    <w:rsid w:val="005875D2"/>
    <w:rsid w:val="00587B52"/>
    <w:rsid w:val="00591027"/>
    <w:rsid w:val="005966FE"/>
    <w:rsid w:val="005A1FFB"/>
    <w:rsid w:val="005C3A72"/>
    <w:rsid w:val="005D0F90"/>
    <w:rsid w:val="005D2493"/>
    <w:rsid w:val="005D3A0C"/>
    <w:rsid w:val="005E1D94"/>
    <w:rsid w:val="005E4A3C"/>
    <w:rsid w:val="005F2B82"/>
    <w:rsid w:val="005F35D5"/>
    <w:rsid w:val="005F361F"/>
    <w:rsid w:val="0060054D"/>
    <w:rsid w:val="00607AFF"/>
    <w:rsid w:val="006101CB"/>
    <w:rsid w:val="0061101F"/>
    <w:rsid w:val="00613A59"/>
    <w:rsid w:val="00615EAA"/>
    <w:rsid w:val="00616111"/>
    <w:rsid w:val="0061638E"/>
    <w:rsid w:val="00622F14"/>
    <w:rsid w:val="00626B6D"/>
    <w:rsid w:val="00633982"/>
    <w:rsid w:val="00633FDA"/>
    <w:rsid w:val="00637C89"/>
    <w:rsid w:val="006416D1"/>
    <w:rsid w:val="00644E1B"/>
    <w:rsid w:val="006452A4"/>
    <w:rsid w:val="00652FAD"/>
    <w:rsid w:val="00656FDF"/>
    <w:rsid w:val="0066577F"/>
    <w:rsid w:val="00666D6B"/>
    <w:rsid w:val="0067147C"/>
    <w:rsid w:val="006731B9"/>
    <w:rsid w:val="006733B8"/>
    <w:rsid w:val="006744AC"/>
    <w:rsid w:val="00682A5E"/>
    <w:rsid w:val="00683794"/>
    <w:rsid w:val="006902AF"/>
    <w:rsid w:val="006957A2"/>
    <w:rsid w:val="006B3993"/>
    <w:rsid w:val="006B6B31"/>
    <w:rsid w:val="006C150E"/>
    <w:rsid w:val="006D16CF"/>
    <w:rsid w:val="006D225F"/>
    <w:rsid w:val="006D73B2"/>
    <w:rsid w:val="006E0DED"/>
    <w:rsid w:val="006E3025"/>
    <w:rsid w:val="006E30F3"/>
    <w:rsid w:val="006F0F30"/>
    <w:rsid w:val="006F33D6"/>
    <w:rsid w:val="006F4976"/>
    <w:rsid w:val="006F7659"/>
    <w:rsid w:val="00710C8D"/>
    <w:rsid w:val="00715B0D"/>
    <w:rsid w:val="00717389"/>
    <w:rsid w:val="00720D86"/>
    <w:rsid w:val="00722768"/>
    <w:rsid w:val="00722883"/>
    <w:rsid w:val="00743B15"/>
    <w:rsid w:val="00744B27"/>
    <w:rsid w:val="007456F0"/>
    <w:rsid w:val="007458C2"/>
    <w:rsid w:val="007458F8"/>
    <w:rsid w:val="00747035"/>
    <w:rsid w:val="00753B2D"/>
    <w:rsid w:val="007558AF"/>
    <w:rsid w:val="00760E7E"/>
    <w:rsid w:val="0076678C"/>
    <w:rsid w:val="0077013C"/>
    <w:rsid w:val="00772EBC"/>
    <w:rsid w:val="00782806"/>
    <w:rsid w:val="0078520F"/>
    <w:rsid w:val="007861F9"/>
    <w:rsid w:val="007875D3"/>
    <w:rsid w:val="007923EC"/>
    <w:rsid w:val="00792DF7"/>
    <w:rsid w:val="00797BCE"/>
    <w:rsid w:val="007A2EC7"/>
    <w:rsid w:val="007B1F4B"/>
    <w:rsid w:val="007B5B1B"/>
    <w:rsid w:val="007B5E20"/>
    <w:rsid w:val="007C15FA"/>
    <w:rsid w:val="007C5D9D"/>
    <w:rsid w:val="007C67C1"/>
    <w:rsid w:val="007E2CF2"/>
    <w:rsid w:val="007F6A41"/>
    <w:rsid w:val="008034E7"/>
    <w:rsid w:val="00810912"/>
    <w:rsid w:val="00826E54"/>
    <w:rsid w:val="0083460B"/>
    <w:rsid w:val="008375AE"/>
    <w:rsid w:val="008376DF"/>
    <w:rsid w:val="0084396E"/>
    <w:rsid w:val="00844E36"/>
    <w:rsid w:val="00847B8E"/>
    <w:rsid w:val="00850FC0"/>
    <w:rsid w:val="00851026"/>
    <w:rsid w:val="00852944"/>
    <w:rsid w:val="00862F40"/>
    <w:rsid w:val="008656DD"/>
    <w:rsid w:val="00876237"/>
    <w:rsid w:val="00884D4D"/>
    <w:rsid w:val="00887440"/>
    <w:rsid w:val="00890559"/>
    <w:rsid w:val="0089297C"/>
    <w:rsid w:val="0089354A"/>
    <w:rsid w:val="008936E4"/>
    <w:rsid w:val="0089783C"/>
    <w:rsid w:val="008A237D"/>
    <w:rsid w:val="008A4A04"/>
    <w:rsid w:val="008A6ADA"/>
    <w:rsid w:val="008C1DA9"/>
    <w:rsid w:val="008C7F38"/>
    <w:rsid w:val="008C7FFC"/>
    <w:rsid w:val="008D3202"/>
    <w:rsid w:val="008D47A1"/>
    <w:rsid w:val="008D584E"/>
    <w:rsid w:val="008E21A3"/>
    <w:rsid w:val="008E4047"/>
    <w:rsid w:val="008E5985"/>
    <w:rsid w:val="008E6CD8"/>
    <w:rsid w:val="008F3293"/>
    <w:rsid w:val="008F7632"/>
    <w:rsid w:val="00901C1F"/>
    <w:rsid w:val="0091578D"/>
    <w:rsid w:val="00917E5E"/>
    <w:rsid w:val="00925A85"/>
    <w:rsid w:val="00931669"/>
    <w:rsid w:val="009403B1"/>
    <w:rsid w:val="00951421"/>
    <w:rsid w:val="009526CD"/>
    <w:rsid w:val="00953363"/>
    <w:rsid w:val="009675A5"/>
    <w:rsid w:val="00970A7C"/>
    <w:rsid w:val="0097437F"/>
    <w:rsid w:val="00976A9C"/>
    <w:rsid w:val="009830F3"/>
    <w:rsid w:val="00984A1F"/>
    <w:rsid w:val="0098605F"/>
    <w:rsid w:val="009952D5"/>
    <w:rsid w:val="00995E03"/>
    <w:rsid w:val="009A0A83"/>
    <w:rsid w:val="009A26C0"/>
    <w:rsid w:val="009B1A7B"/>
    <w:rsid w:val="009C0F1F"/>
    <w:rsid w:val="009C18D7"/>
    <w:rsid w:val="009D1B5C"/>
    <w:rsid w:val="009D24F1"/>
    <w:rsid w:val="009D31A4"/>
    <w:rsid w:val="009D60F1"/>
    <w:rsid w:val="009E1373"/>
    <w:rsid w:val="009E560D"/>
    <w:rsid w:val="009E6BE9"/>
    <w:rsid w:val="009F2B66"/>
    <w:rsid w:val="009F5C63"/>
    <w:rsid w:val="00A0191E"/>
    <w:rsid w:val="00A02106"/>
    <w:rsid w:val="00A14260"/>
    <w:rsid w:val="00A14B46"/>
    <w:rsid w:val="00A16113"/>
    <w:rsid w:val="00A26661"/>
    <w:rsid w:val="00A26CD3"/>
    <w:rsid w:val="00A26CE8"/>
    <w:rsid w:val="00A27C4B"/>
    <w:rsid w:val="00A32C95"/>
    <w:rsid w:val="00A35264"/>
    <w:rsid w:val="00A3770C"/>
    <w:rsid w:val="00A4021D"/>
    <w:rsid w:val="00A40C9B"/>
    <w:rsid w:val="00A420C4"/>
    <w:rsid w:val="00A42781"/>
    <w:rsid w:val="00A619D9"/>
    <w:rsid w:val="00A67269"/>
    <w:rsid w:val="00A76648"/>
    <w:rsid w:val="00A7687B"/>
    <w:rsid w:val="00A76D6F"/>
    <w:rsid w:val="00A83CB7"/>
    <w:rsid w:val="00A8543B"/>
    <w:rsid w:val="00AA7A36"/>
    <w:rsid w:val="00AB682D"/>
    <w:rsid w:val="00AC3AEA"/>
    <w:rsid w:val="00AC6EE3"/>
    <w:rsid w:val="00AD0F3E"/>
    <w:rsid w:val="00AD6852"/>
    <w:rsid w:val="00AE627C"/>
    <w:rsid w:val="00AE64A4"/>
    <w:rsid w:val="00AF3549"/>
    <w:rsid w:val="00B352B6"/>
    <w:rsid w:val="00B3585C"/>
    <w:rsid w:val="00B366F9"/>
    <w:rsid w:val="00B41E39"/>
    <w:rsid w:val="00B47726"/>
    <w:rsid w:val="00B51969"/>
    <w:rsid w:val="00B564FF"/>
    <w:rsid w:val="00B73582"/>
    <w:rsid w:val="00B77C82"/>
    <w:rsid w:val="00B8107B"/>
    <w:rsid w:val="00B86BEE"/>
    <w:rsid w:val="00BC0619"/>
    <w:rsid w:val="00BC1DBF"/>
    <w:rsid w:val="00BC3677"/>
    <w:rsid w:val="00BD1725"/>
    <w:rsid w:val="00BD6430"/>
    <w:rsid w:val="00BF17E8"/>
    <w:rsid w:val="00BF3ABB"/>
    <w:rsid w:val="00BF76DF"/>
    <w:rsid w:val="00C00BA2"/>
    <w:rsid w:val="00C0294C"/>
    <w:rsid w:val="00C14E4D"/>
    <w:rsid w:val="00C2754B"/>
    <w:rsid w:val="00C33818"/>
    <w:rsid w:val="00C35D66"/>
    <w:rsid w:val="00C37719"/>
    <w:rsid w:val="00C606DC"/>
    <w:rsid w:val="00C731FB"/>
    <w:rsid w:val="00C73D3D"/>
    <w:rsid w:val="00C74BE9"/>
    <w:rsid w:val="00C85A5C"/>
    <w:rsid w:val="00C916F3"/>
    <w:rsid w:val="00C9349A"/>
    <w:rsid w:val="00C94F58"/>
    <w:rsid w:val="00CA18DC"/>
    <w:rsid w:val="00CA44BD"/>
    <w:rsid w:val="00CB2F8F"/>
    <w:rsid w:val="00CB548E"/>
    <w:rsid w:val="00CB69F5"/>
    <w:rsid w:val="00CC3CD9"/>
    <w:rsid w:val="00CC52C9"/>
    <w:rsid w:val="00CC788A"/>
    <w:rsid w:val="00CD0ACD"/>
    <w:rsid w:val="00CD488E"/>
    <w:rsid w:val="00CE0B79"/>
    <w:rsid w:val="00CE6AC9"/>
    <w:rsid w:val="00CF16DE"/>
    <w:rsid w:val="00D01BCD"/>
    <w:rsid w:val="00D2031A"/>
    <w:rsid w:val="00D23B98"/>
    <w:rsid w:val="00D42592"/>
    <w:rsid w:val="00D501D8"/>
    <w:rsid w:val="00D50F88"/>
    <w:rsid w:val="00D54F9E"/>
    <w:rsid w:val="00D604DE"/>
    <w:rsid w:val="00D640AD"/>
    <w:rsid w:val="00D7373B"/>
    <w:rsid w:val="00D74290"/>
    <w:rsid w:val="00D8154A"/>
    <w:rsid w:val="00D8326F"/>
    <w:rsid w:val="00DA0716"/>
    <w:rsid w:val="00DB2B3E"/>
    <w:rsid w:val="00DB3E7A"/>
    <w:rsid w:val="00DB5A20"/>
    <w:rsid w:val="00DD2F13"/>
    <w:rsid w:val="00DE2066"/>
    <w:rsid w:val="00DE4268"/>
    <w:rsid w:val="00DF72FA"/>
    <w:rsid w:val="00E01DAD"/>
    <w:rsid w:val="00E025E9"/>
    <w:rsid w:val="00E032FE"/>
    <w:rsid w:val="00E10130"/>
    <w:rsid w:val="00E13C52"/>
    <w:rsid w:val="00E16D06"/>
    <w:rsid w:val="00E26282"/>
    <w:rsid w:val="00E3397F"/>
    <w:rsid w:val="00E37BFB"/>
    <w:rsid w:val="00E40EB6"/>
    <w:rsid w:val="00E4240F"/>
    <w:rsid w:val="00E543C5"/>
    <w:rsid w:val="00E55925"/>
    <w:rsid w:val="00E55F14"/>
    <w:rsid w:val="00E602CC"/>
    <w:rsid w:val="00E61139"/>
    <w:rsid w:val="00E64E87"/>
    <w:rsid w:val="00E65B23"/>
    <w:rsid w:val="00E70F16"/>
    <w:rsid w:val="00E7138A"/>
    <w:rsid w:val="00E74EE5"/>
    <w:rsid w:val="00E83972"/>
    <w:rsid w:val="00E916C8"/>
    <w:rsid w:val="00EB022D"/>
    <w:rsid w:val="00EB3CA0"/>
    <w:rsid w:val="00EC3C1E"/>
    <w:rsid w:val="00EC4D3C"/>
    <w:rsid w:val="00ED0AB8"/>
    <w:rsid w:val="00EE25B4"/>
    <w:rsid w:val="00F0239A"/>
    <w:rsid w:val="00F07511"/>
    <w:rsid w:val="00F104C0"/>
    <w:rsid w:val="00F106BD"/>
    <w:rsid w:val="00F1123C"/>
    <w:rsid w:val="00F21E1F"/>
    <w:rsid w:val="00F22C6A"/>
    <w:rsid w:val="00F23907"/>
    <w:rsid w:val="00F24384"/>
    <w:rsid w:val="00F258DA"/>
    <w:rsid w:val="00F262C1"/>
    <w:rsid w:val="00F31FB6"/>
    <w:rsid w:val="00F4135D"/>
    <w:rsid w:val="00F42BE9"/>
    <w:rsid w:val="00F51555"/>
    <w:rsid w:val="00F53214"/>
    <w:rsid w:val="00F53BDF"/>
    <w:rsid w:val="00F561C6"/>
    <w:rsid w:val="00F636C8"/>
    <w:rsid w:val="00F6587E"/>
    <w:rsid w:val="00F739CF"/>
    <w:rsid w:val="00F73A15"/>
    <w:rsid w:val="00F74E0F"/>
    <w:rsid w:val="00F76BA4"/>
    <w:rsid w:val="00F9215C"/>
    <w:rsid w:val="00F96704"/>
    <w:rsid w:val="00FA024C"/>
    <w:rsid w:val="00FA14C9"/>
    <w:rsid w:val="00FA18C0"/>
    <w:rsid w:val="00FA7B6C"/>
    <w:rsid w:val="00FB0C6C"/>
    <w:rsid w:val="00FB5D30"/>
    <w:rsid w:val="00FD7559"/>
    <w:rsid w:val="00FE35BD"/>
    <w:rsid w:val="00FF66DE"/>
    <w:rsid w:val="02831AA3"/>
    <w:rsid w:val="11062FFE"/>
    <w:rsid w:val="20BE379E"/>
    <w:rsid w:val="74736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4"/>
    <w:uiPriority w:val="99"/>
    <w:pPr>
      <w:spacing w:beforeLines="30" w:line="480" w:lineRule="exact"/>
      <w:ind w:firstLine="520" w:firstLineChars="200"/>
    </w:pPr>
    <w:rPr>
      <w:rFonts w:hAnsi="宋体"/>
      <w:sz w:val="26"/>
      <w:szCs w:val="32"/>
    </w:rPr>
  </w:style>
  <w:style w:type="paragraph" w:styleId="3">
    <w:name w:val="Balloon Text"/>
    <w:basedOn w:val="1"/>
    <w:link w:val="12"/>
    <w:semiHidden/>
    <w:uiPriority w:val="99"/>
    <w:rPr>
      <w:sz w:val="18"/>
      <w:szCs w:val="18"/>
    </w:rPr>
  </w:style>
  <w:style w:type="paragraph" w:styleId="4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uiPriority w:val="99"/>
    <w:rPr>
      <w:rFonts w:cs="Times New Roman"/>
      <w:color w:val="0000FF"/>
      <w:u w:val="single"/>
    </w:rPr>
  </w:style>
  <w:style w:type="character" w:customStyle="1" w:styleId="10">
    <w:name w:val="页眉 字符"/>
    <w:link w:val="5"/>
    <w:locked/>
    <w:uiPriority w:val="99"/>
    <w:rPr>
      <w:kern w:val="2"/>
      <w:sz w:val="18"/>
    </w:rPr>
  </w:style>
  <w:style w:type="character" w:customStyle="1" w:styleId="11">
    <w:name w:val="页脚 字符"/>
    <w:link w:val="4"/>
    <w:locked/>
    <w:uiPriority w:val="99"/>
    <w:rPr>
      <w:kern w:val="2"/>
      <w:sz w:val="18"/>
    </w:rPr>
  </w:style>
  <w:style w:type="character" w:customStyle="1" w:styleId="12">
    <w:name w:val="批注框文本 字符"/>
    <w:link w:val="3"/>
    <w:semiHidden/>
    <w:uiPriority w:val="99"/>
    <w:rPr>
      <w:sz w:val="0"/>
      <w:szCs w:val="0"/>
    </w:rPr>
  </w:style>
  <w:style w:type="character" w:customStyle="1" w:styleId="13">
    <w:name w:val="apple-converted-space"/>
    <w:uiPriority w:val="99"/>
    <w:rPr>
      <w:rFonts w:cs="Times New Roman"/>
    </w:rPr>
  </w:style>
  <w:style w:type="character" w:customStyle="1" w:styleId="14">
    <w:name w:val="正文文本缩进 字符"/>
    <w:link w:val="2"/>
    <w:locked/>
    <w:uiPriority w:val="99"/>
    <w:rPr>
      <w:rFonts w:hAnsi="宋体"/>
      <w:kern w:val="2"/>
      <w:sz w:val="32"/>
    </w:rPr>
  </w:style>
  <w:style w:type="paragraph" w:customStyle="1" w:styleId="15">
    <w:name w:val="Default"/>
    <w:uiPriority w:val="99"/>
    <w:pPr>
      <w:widowControl w:val="0"/>
      <w:autoSpaceDE w:val="0"/>
      <w:autoSpaceDN w:val="0"/>
      <w:adjustRightInd w:val="0"/>
    </w:pPr>
    <w:rPr>
      <w:rFonts w:ascii="仿宋_GB2312" w:hAnsi="仿宋_GB2312" w:eastAsia="宋体" w:cs="仿宋_GB2312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湘潭大学研招办</Company>
  <Pages>5</Pages>
  <Words>370</Words>
  <Characters>2112</Characters>
  <Lines>17</Lines>
  <Paragraphs>4</Paragraphs>
  <TotalTime>87</TotalTime>
  <ScaleCrop>false</ScaleCrop>
  <LinksUpToDate>false</LinksUpToDate>
  <CharactersWithSpaces>2478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2019-10-08T03:15:00Z</dcterms:created>
  <dc:creator>李丽兰</dc:creator>
  <cp:lastModifiedBy>静若繁花</cp:lastModifiedBy>
  <cp:lastPrinted>2018-07-16T02:14:00Z</cp:lastPrinted>
  <dcterms:modified xsi:type="dcterms:W3CDTF">2023-09-21T11:34:50Z</dcterms:modified>
  <dc:title>关于编制2002年硕士研究生招生专业目录的通知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A7C1D6905F0348B193BE27C495AA5094_12</vt:lpwstr>
  </property>
</Properties>
</file>