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/>
          <w:b/>
          <w:bCs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  <w:lang w:val="en-US" w:eastAsia="zh-CN"/>
        </w:rPr>
        <w:t>湖南农业大学2023年</w:t>
      </w: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</w:rPr>
        <w:t>硕士研究生招生考试</w:t>
      </w: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  <w:lang w:eastAsia="zh-CN"/>
        </w:rPr>
        <w:t>《</w:t>
      </w: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  <w:lang w:val="en-US" w:eastAsia="zh-CN"/>
        </w:rPr>
        <w:t>土木工程概论》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</w:rPr>
        <w:t>考试大纲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</w:rPr>
        <w:t>一、考试性质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土木工程概论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考试是为我校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农业水土工程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专业招收专业学位硕士研究生而设置的具有选拔性质的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土木工程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知识综合考试科目，其目的是科学、公平、有效地测试考生掌握大学本科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土木工程专业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的基本知识、基本理论以及运用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基本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理论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与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方法分析和解决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土木工程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相关问题的能力，评价的标准是高等学校本科毕业生能达到的及格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及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以上水平，以保证被录取者具有基本的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土木工程学科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基本理论，有利于我校在专业上择优选拔。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</w:rPr>
        <w:t>二、考查目标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土木工程概论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考试要求考生：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熟悉土木工程的特点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发展历史及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未来，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熟悉土木工程所涉及的工程范围。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2.掌握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土木工程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基本构件和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结构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类型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3.熟悉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土木工程的建设程序，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掌握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建筑、道路、铁路、桥梁、水利水电、地下结构、特种结构等所涉及的基本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理论和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基本方法。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掌握土木工程项目管理的基本内容与方法。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熟悉土木工程领域的新技术、新知识，了解土木工程可持续发展。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．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能运用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理论知识，分析解决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土木工程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领域的实际问题。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</w:rPr>
        <w:t>三、考试形式和试卷结构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</w:rPr>
        <w:t>（一）试卷满分及考试时间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本试卷满分为150分，考试时间为180分钟。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</w:rPr>
        <w:t>（二）题方式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</w:rPr>
        <w:t>（三）试卷内容结构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</w:rPr>
        <w:t>基本理论与方法：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:lang w:val="en-US" w:eastAsia="zh-CN"/>
        </w:rPr>
        <w:t>70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</w:rPr>
        <w:t>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综合运用：30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</w:rPr>
        <w:t>（四）试卷题型结构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填空题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0分（5小题，10个空，每空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单项选择题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0分（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小题，每小题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default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判断题 20分（10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小题，每小题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分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简答题50分（5小题，每小题10分）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论述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题40分（2小题，每题20分）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/>
          <w:color w:val="000000" w:themeColor="text1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</w:rPr>
        <w:t>四、考查内容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</w:rPr>
        <w:t>（一）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</w:rPr>
        <w:t>绪论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1.土木工程的概念和特点；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2.土木工程的发展历史和未来趋势。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</w:rPr>
        <w:t>（二）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</w:rPr>
        <w:t>土木工程材料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1.土木工程材料与结构的关系；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2.土木工程材料主要属性及其特点；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3.主要土木工程材料的种类、组成及其适用性；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4.新型土木工程材料的性质。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</w:rPr>
        <w:t>（三）地基基础及地下工程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default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一般建筑场地和地基及其作用；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default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基础的常见类型和特点；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default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不均匀沉降的概念；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default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常用的地基处理方式；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default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常见的地下工程。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default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</w:rPr>
        <w:t>（四）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</w:rPr>
        <w:t>建筑工程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建筑结构的基本组成构件及其受力特点；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2.建筑工程的主要类型和结构型式；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3.建筑结构的功能与结构要求；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default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4.特种结构类型。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</w:rPr>
        <w:t>（五）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</w:rPr>
        <w:t>交通土建工程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1.道路、铁路、机场和隧道工程特点；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2.道路、铁路、机场和隧道工程的规划、设计；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3.道路、铁路、机场和隧道工程的结构类型；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default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4.道路、铁路、机场和隧道工程的施工方法。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default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</w:rPr>
        <w:t>（六）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</w:rPr>
        <w:t>桥梁工程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1.桥梁的组成和分类；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2.桥梁工程的总体规划和设计要点；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3.桥梁的主要结构形式及其受力特点；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default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4.桥梁下部结构的种类和特点。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</w:rPr>
        <w:t>（七）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</w:rPr>
        <w:t>港口工程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1.港口的组成和分类；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2.港址的选择要求；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</w:rPr>
        <w:t>（八）水利水电工程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default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1.水利水电工程的特点；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2.农田灌溉与排水设施，取水工程分类和特点；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2.水利枢纽工程中水工建筑物的类型；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3.水电站开发方式和类型；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4.主要防洪工程及其作用。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</w:rPr>
        <w:t>（九）土木工程施工与建设项目管理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1.基础工程和结构工程施工的主要特点；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default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2.施工组织设计的内容；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3.现代施工技术和施工组织的特点；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4.工程项目的一般建设程序；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default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5.工程项目管理的主要内容和主要模式；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default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6.工程项目的招标与投标的一般方法和程序。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</w:rPr>
        <w:t>（十）土木工程防灾与减灾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1.工程灾害的范围及危害；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2.工程灾害的类型与防治;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3.工程防灾减灾体系；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default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4.工程结构检测鉴定与加固常用方法。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</w:rPr>
        <w:t>（十一）数字化技术在土木工程中的应用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1.计算机辅助设计（CAD）及其应用现状，土木工程中常用的CAD软件；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2.计算机结构设计计算与仿真常用软件及应用特点；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3.信息化施工概念及应用现状；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default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4.BIM技术及其工程应用。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</w:rPr>
        <w:t>（十二）智慧城市与土木工程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1.智慧城市及其技术支撑；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2.智慧城市的系统组成；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3.智慧建筑及其技术支撑；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default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4.智慧建造和智慧运维的基本概念。</w:t>
      </w:r>
    </w:p>
    <w:sectPr>
      <w:footerReference r:id="rId3" w:type="default"/>
      <w:pgSz w:w="11906" w:h="16838"/>
      <w:pgMar w:top="1418" w:right="1474" w:bottom="1417" w:left="1474" w:header="851" w:footer="992" w:gutter="0"/>
      <w:pgNumType w:fmt="decimal" w:start="1"/>
      <w:cols w:space="425" w:num="1"/>
      <w:docGrid w:linePitch="323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U0NjJjOTEwMTZhMTdmNDgyMDI5ZWFiODBhNmM0NzQifQ=="/>
  </w:docVars>
  <w:rsids>
    <w:rsidRoot w:val="40B2400C"/>
    <w:rsid w:val="00060FF4"/>
    <w:rsid w:val="000D1FFB"/>
    <w:rsid w:val="001057AD"/>
    <w:rsid w:val="00132EF2"/>
    <w:rsid w:val="00283D65"/>
    <w:rsid w:val="002A4489"/>
    <w:rsid w:val="0031221A"/>
    <w:rsid w:val="00363DB7"/>
    <w:rsid w:val="003F5EAF"/>
    <w:rsid w:val="003F6ED2"/>
    <w:rsid w:val="004C30F9"/>
    <w:rsid w:val="00551A05"/>
    <w:rsid w:val="005E0CA1"/>
    <w:rsid w:val="00673492"/>
    <w:rsid w:val="006A7DD5"/>
    <w:rsid w:val="007279E3"/>
    <w:rsid w:val="00782BEC"/>
    <w:rsid w:val="007A4E9D"/>
    <w:rsid w:val="008A10CB"/>
    <w:rsid w:val="00905CD8"/>
    <w:rsid w:val="009C2E11"/>
    <w:rsid w:val="009E2B93"/>
    <w:rsid w:val="00A17DDD"/>
    <w:rsid w:val="00A300C4"/>
    <w:rsid w:val="00A428DD"/>
    <w:rsid w:val="00A55B12"/>
    <w:rsid w:val="00AA7519"/>
    <w:rsid w:val="00AD6568"/>
    <w:rsid w:val="00B71D29"/>
    <w:rsid w:val="00BA5D7D"/>
    <w:rsid w:val="00CA72DA"/>
    <w:rsid w:val="00CC31AB"/>
    <w:rsid w:val="00CC531C"/>
    <w:rsid w:val="00D12026"/>
    <w:rsid w:val="00D717CD"/>
    <w:rsid w:val="00DA6497"/>
    <w:rsid w:val="00DB7B6C"/>
    <w:rsid w:val="00DC63A1"/>
    <w:rsid w:val="00E543A3"/>
    <w:rsid w:val="00E642A5"/>
    <w:rsid w:val="00ED41B6"/>
    <w:rsid w:val="00F71D0B"/>
    <w:rsid w:val="0C000DC6"/>
    <w:rsid w:val="0D892A3B"/>
    <w:rsid w:val="0E000AE3"/>
    <w:rsid w:val="0E227AB4"/>
    <w:rsid w:val="1BBF5EFD"/>
    <w:rsid w:val="1C1528D9"/>
    <w:rsid w:val="207547BF"/>
    <w:rsid w:val="25F34079"/>
    <w:rsid w:val="2EAD3E38"/>
    <w:rsid w:val="35A9256A"/>
    <w:rsid w:val="3BF82D8C"/>
    <w:rsid w:val="3E18158D"/>
    <w:rsid w:val="40B2400C"/>
    <w:rsid w:val="7208370E"/>
    <w:rsid w:val="7E8A02C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spacing w:beforeLines="30" w:line="480" w:lineRule="exact"/>
      <w:ind w:firstLine="520" w:firstLineChars="200"/>
    </w:pPr>
    <w:rPr>
      <w:rFonts w:hAnsi="宋体"/>
      <w:sz w:val="26"/>
      <w:szCs w:val="32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hunau-gxy</Company>
  <Pages>4</Pages>
  <Words>1431</Words>
  <Characters>1507</Characters>
  <Lines>11</Lines>
  <Paragraphs>3</Paragraphs>
  <TotalTime>8</TotalTime>
  <ScaleCrop>false</ScaleCrop>
  <LinksUpToDate>false</LinksUpToDate>
  <CharactersWithSpaces>1508</CharactersWithSpaces>
  <Application>WPS Office_11.1.0.12608_F1E327BC-269C-435d-A152-05C5408002CA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2019-07-08T01:18:00Z</dcterms:created>
  <dc:creator>WPS_1528205568</dc:creator>
  <cp:lastModifiedBy>Drink</cp:lastModifiedBy>
  <cp:lastPrinted>2022-09-19T02:07:00Z</cp:lastPrinted>
  <dcterms:modified xsi:type="dcterms:W3CDTF">2023-09-21T03:58:15Z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2052-11.1.0.12608</vt:lpwstr>
  </property>
  <property fmtid="{D5CDD505-2E9C-101B-9397-08002B2CF9AE}" pid="3" name="ICV">
    <vt:lpwstr>50FB2FA04CE9486D974C1A865F5479CA</vt:lpwstr>
  </property>
</Properties>
</file>