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202</w:t>
      </w:r>
      <w:r>
        <w:rPr>
          <w:rFonts w:hint="eastAsia" w:ascii="黑体" w:hAnsi="黑体" w:eastAsia="黑体"/>
          <w:b/>
          <w:bCs/>
          <w:color w:val="000000" w:themeColor="text1"/>
          <w:sz w:val="32"/>
          <w:szCs w:val="32"/>
          <w:lang w:val="en-US" w:eastAsia="zh-CN"/>
          <w14:textFill>
            <w14:solidFill>
              <w14:schemeClr w14:val="tx1"/>
            </w14:solidFill>
          </w14:textFill>
        </w:rPr>
        <w:t>3</w:t>
      </w:r>
      <w:r>
        <w:rPr>
          <w:rFonts w:hint="eastAsia" w:ascii="黑体" w:hAnsi="黑体" w:eastAsia="黑体"/>
          <w:b/>
          <w:bCs/>
          <w:color w:val="000000" w:themeColor="text1"/>
          <w:sz w:val="32"/>
          <w:szCs w:val="32"/>
          <w14:textFill>
            <w14:solidFill>
              <w14:schemeClr w14:val="tx1"/>
            </w14:solidFill>
          </w14:textFill>
        </w:rPr>
        <w:t>年全国硕士研究生招生考试《</w:t>
      </w:r>
      <w:r>
        <w:rPr>
          <w:rFonts w:hint="eastAsia" w:ascii="黑体" w:hAnsi="黑体" w:eastAsia="黑体"/>
          <w:b/>
          <w:bCs/>
          <w:color w:val="000000" w:themeColor="text1"/>
          <w:sz w:val="32"/>
          <w:szCs w:val="32"/>
          <w:lang w:val="en-US" w:eastAsia="zh-CN"/>
          <w14:textFill>
            <w14:solidFill>
              <w14:schemeClr w14:val="tx1"/>
            </w14:solidFill>
          </w14:textFill>
        </w:rPr>
        <w:t>工程力学</w:t>
      </w:r>
      <w:r>
        <w:rPr>
          <w:rFonts w:hint="eastAsia" w:ascii="黑体" w:hAnsi="黑体" w:eastAsia="黑体"/>
          <w:b/>
          <w:bCs/>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考试大纲</w:t>
      </w:r>
    </w:p>
    <w:p>
      <w:pPr>
        <w:widowControl/>
        <w:jc w:val="left"/>
        <w:rPr>
          <w:rFonts w:ascii="黑体" w:hAnsi="黑体" w:eastAsia="黑体"/>
          <w:color w:val="000000"/>
          <w:kern w:val="0"/>
          <w:sz w:val="15"/>
          <w:szCs w:val="15"/>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工程力学考试是为我校工程类专业招收硕士研究生而设置的具有选拔性质的基础理论考试科目，其目的是科学、公平、有效地测试考生掌握大学本科阶段工程力学课的基本知识、基本理论，以及运用基础力学理论和方法分析和解决工程实际问题的能力，评价的标准是高等学校本科毕业生能达到的</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中等</w:t>
      </w:r>
      <w:r>
        <w:rPr>
          <w:rFonts w:hint="eastAsia" w:ascii="仿宋_GB2312" w:hAnsi="仿宋_GB2312" w:eastAsia="仿宋_GB2312" w:cs="仿宋_GB2312"/>
          <w:color w:val="000000" w:themeColor="text1"/>
          <w:sz w:val="24"/>
          <w:szCs w:val="24"/>
          <w14:textFill>
            <w14:solidFill>
              <w14:schemeClr w14:val="tx1"/>
            </w14:solidFill>
          </w14:textFill>
        </w:rPr>
        <w:t>或</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中等</w:t>
      </w:r>
      <w:r>
        <w:rPr>
          <w:rFonts w:hint="eastAsia" w:ascii="仿宋_GB2312" w:hAnsi="仿宋_GB2312" w:eastAsia="仿宋_GB2312" w:cs="仿宋_GB2312"/>
          <w:color w:val="000000" w:themeColor="text1"/>
          <w:sz w:val="24"/>
          <w:szCs w:val="24"/>
          <w14:textFill>
            <w14:solidFill>
              <w14:schemeClr w14:val="tx1"/>
            </w14:solidFill>
          </w14:textFill>
        </w:rPr>
        <w:t>以上水平，以保证被录取者具有基本的力学基础理论，并有利于我校在专业上择优选拔。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工程力学考试涵盖理论力学静力学部分、材料力学部分内容。要求考生：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准确地掌握基础力学的基本概念、基础理论与基本知识。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14:textFill>
            <w14:solidFill>
              <w14:schemeClr w14:val="tx1"/>
            </w14:solidFill>
          </w14:textFill>
        </w:rPr>
        <w:t>具备运用本学科的理论知识，求解由工程实际问题抽象出的理论模型的能力。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3．熟练地使用本学科的理论知识，分析解决专业领域的工程实际问题。</w:t>
      </w:r>
    </w:p>
    <w:p>
      <w:pPr>
        <w:ind w:firstLine="420"/>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静力学</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20</w:t>
      </w:r>
      <w:r>
        <w:rPr>
          <w:rFonts w:hint="eastAsia" w:ascii="仿宋_GB2312" w:hAnsi="仿宋_GB2312" w:eastAsia="仿宋_GB2312" w:cs="仿宋_GB2312"/>
          <w:color w:val="000000" w:themeColor="text1"/>
          <w:sz w:val="24"/>
          <w:szCs w:val="24"/>
          <w14:textFill>
            <w14:solidFill>
              <w14:schemeClr w14:val="tx1"/>
            </w14:solidFill>
          </w14:textFill>
        </w:rPr>
        <w:t>-30%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材料力学</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70</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-80</w:t>
      </w:r>
      <w:r>
        <w:rPr>
          <w:rFonts w:hint="eastAsia" w:ascii="仿宋_GB2312" w:hAnsi="仿宋_GB2312" w:eastAsia="仿宋_GB2312" w:cs="仿宋_GB2312"/>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单项选择题1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w:t>
      </w:r>
      <w:r>
        <w:rPr>
          <w:rFonts w:hint="eastAsia" w:ascii="仿宋_GB2312" w:hAnsi="仿宋_GB2312" w:eastAsia="仿宋_GB2312" w:cs="仿宋_GB2312"/>
          <w:color w:val="000000" w:themeColor="text1"/>
          <w:sz w:val="24"/>
          <w:szCs w:val="24"/>
          <w14:textFill>
            <w14:solidFill>
              <w14:schemeClr w14:val="tx1"/>
            </w14:solidFill>
          </w14:textFill>
        </w:rPr>
        <w:t>分（</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w:t>
      </w:r>
      <w:r>
        <w:rPr>
          <w:rFonts w:hint="eastAsia" w:ascii="仿宋_GB2312" w:hAnsi="仿宋_GB2312" w:eastAsia="仿宋_GB2312" w:cs="仿宋_GB2312"/>
          <w:color w:val="000000" w:themeColor="text1"/>
          <w:sz w:val="24"/>
          <w:szCs w:val="24"/>
          <w14:textFill>
            <w14:solidFill>
              <w14:schemeClr w14:val="tx1"/>
            </w14:solidFill>
          </w14:textFill>
        </w:rPr>
        <w:t>小题，每小题3分）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填空题</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30</w:t>
      </w:r>
      <w:r>
        <w:rPr>
          <w:rFonts w:hint="eastAsia" w:ascii="仿宋_GB2312" w:hAnsi="仿宋_GB2312" w:eastAsia="仿宋_GB2312" w:cs="仿宋_GB2312"/>
          <w:color w:val="000000" w:themeColor="text1"/>
          <w:sz w:val="24"/>
          <w:szCs w:val="24"/>
          <w14:textFill>
            <w14:solidFill>
              <w14:schemeClr w14:val="tx1"/>
            </w14:solidFill>
          </w14:textFill>
        </w:rPr>
        <w:t>分（</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10</w:t>
      </w:r>
      <w:r>
        <w:rPr>
          <w:rFonts w:hint="eastAsia" w:ascii="仿宋_GB2312" w:hAnsi="仿宋_GB2312" w:eastAsia="仿宋_GB2312" w:cs="仿宋_GB2312"/>
          <w:color w:val="000000" w:themeColor="text1"/>
          <w:sz w:val="24"/>
          <w:szCs w:val="24"/>
          <w14:textFill>
            <w14:solidFill>
              <w14:schemeClr w14:val="tx1"/>
            </w14:solidFill>
          </w14:textFill>
        </w:rPr>
        <w:t>小题，每小题</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r>
        <w:rPr>
          <w:rFonts w:hint="eastAsia" w:ascii="仿宋_GB2312" w:hAnsi="仿宋_GB2312" w:eastAsia="仿宋_GB2312" w:cs="仿宋_GB2312"/>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判断</w:t>
      </w:r>
      <w:r>
        <w:rPr>
          <w:rFonts w:hint="eastAsia" w:ascii="仿宋_GB2312" w:hAnsi="仿宋_GB2312" w:eastAsia="仿宋_GB2312" w:cs="仿宋_GB2312"/>
          <w:color w:val="000000" w:themeColor="text1"/>
          <w:sz w:val="24"/>
          <w:szCs w:val="24"/>
          <w14:textFill>
            <w14:solidFill>
              <w14:schemeClr w14:val="tx1"/>
            </w14:solidFill>
          </w14:textFill>
        </w:rPr>
        <w:t>题</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10</w:t>
      </w:r>
      <w:r>
        <w:rPr>
          <w:rFonts w:hint="eastAsia" w:ascii="仿宋_GB2312" w:hAnsi="仿宋_GB2312" w:eastAsia="仿宋_GB2312" w:cs="仿宋_GB2312"/>
          <w:color w:val="000000" w:themeColor="text1"/>
          <w:sz w:val="24"/>
          <w:szCs w:val="24"/>
          <w14:textFill>
            <w14:solidFill>
              <w14:schemeClr w14:val="tx1"/>
            </w14:solidFill>
          </w14:textFill>
        </w:rPr>
        <w:t>分（</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w:t>
      </w:r>
      <w:r>
        <w:rPr>
          <w:rFonts w:hint="eastAsia" w:ascii="仿宋_GB2312" w:hAnsi="仿宋_GB2312" w:eastAsia="仿宋_GB2312" w:cs="仿宋_GB2312"/>
          <w:color w:val="000000" w:themeColor="text1"/>
          <w:sz w:val="24"/>
          <w:szCs w:val="24"/>
          <w14:textFill>
            <w14:solidFill>
              <w14:schemeClr w14:val="tx1"/>
            </w14:solidFill>
          </w14:textFill>
        </w:rPr>
        <w:t>小题，每小题</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作图</w:t>
      </w:r>
      <w:r>
        <w:rPr>
          <w:rFonts w:hint="eastAsia" w:ascii="仿宋_GB2312" w:hAnsi="仿宋_GB2312" w:eastAsia="仿宋_GB2312" w:cs="仿宋_GB2312"/>
          <w:color w:val="000000" w:themeColor="text1"/>
          <w:sz w:val="24"/>
          <w:szCs w:val="24"/>
          <w14:textFill>
            <w14:solidFill>
              <w14:schemeClr w14:val="tx1"/>
            </w14:solidFill>
          </w14:textFill>
        </w:rPr>
        <w:t>题</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20</w:t>
      </w:r>
      <w:r>
        <w:rPr>
          <w:rFonts w:hint="eastAsia" w:ascii="仿宋_GB2312" w:hAnsi="仿宋_GB2312" w:eastAsia="仿宋_GB2312" w:cs="仿宋_GB2312"/>
          <w:color w:val="000000" w:themeColor="text1"/>
          <w:sz w:val="24"/>
          <w:szCs w:val="24"/>
          <w14:textFill>
            <w14:solidFill>
              <w14:schemeClr w14:val="tx1"/>
            </w14:solidFill>
          </w14:textFill>
        </w:rPr>
        <w:t>分（2小题，每小题</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10</w:t>
      </w:r>
      <w:r>
        <w:rPr>
          <w:rFonts w:hint="eastAsia" w:ascii="仿宋_GB2312" w:hAnsi="仿宋_GB2312" w:eastAsia="仿宋_GB2312" w:cs="仿宋_GB2312"/>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计算题</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75</w:t>
      </w:r>
      <w:r>
        <w:rPr>
          <w:rFonts w:hint="eastAsia" w:ascii="仿宋_GB2312" w:hAnsi="仿宋_GB2312" w:eastAsia="仿宋_GB2312" w:cs="仿宋_GB2312"/>
          <w:color w:val="000000" w:themeColor="text1"/>
          <w:sz w:val="24"/>
          <w:szCs w:val="24"/>
          <w14:textFill>
            <w14:solidFill>
              <w14:schemeClr w14:val="tx1"/>
            </w14:solidFill>
          </w14:textFill>
        </w:rPr>
        <w:t>分（</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w:t>
      </w:r>
      <w:r>
        <w:rPr>
          <w:rFonts w:hint="eastAsia" w:ascii="仿宋_GB2312" w:hAnsi="仿宋_GB2312" w:eastAsia="仿宋_GB2312" w:cs="仿宋_GB2312"/>
          <w:color w:val="000000" w:themeColor="text1"/>
          <w:sz w:val="24"/>
          <w:szCs w:val="24"/>
          <w14:textFill>
            <w14:solidFill>
              <w14:schemeClr w14:val="tx1"/>
            </w14:solidFill>
          </w14:textFill>
        </w:rPr>
        <w:t>小题，每小题1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w:t>
      </w:r>
      <w:r>
        <w:rPr>
          <w:rFonts w:hint="eastAsia" w:ascii="仿宋_GB2312" w:hAnsi="仿宋_GB2312" w:eastAsia="仿宋_GB2312" w:cs="仿宋_GB2312"/>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黑体" w:hAnsi="黑体" w:eastAsia="黑体"/>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（一）理论力学静力学部分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静力学公理与物体的受力分析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静力学公理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二力平衡原理、力的平行四边形法则、加减平衡力系原理、力的可传性、三力平衡汇交原理、作用力与反作用力原理、刚化原理。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受力分析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约束及约束力，光滑接触面约束，柔索约束，径向轴承约束，固定铰链支座约束，可动铰支座约束，光滑铰链（销钉）约束，球铰链约束，推力轴承约束，二力构件，物体与物体系统的受力分析，受力分析图。</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14:textFill>
            <w14:solidFill>
              <w14:schemeClr w14:val="tx1"/>
            </w14:solidFill>
          </w14:textFill>
        </w:rPr>
        <w:t>力系的简化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力在平面坐标轴上的投影</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力的正交分解与力的投影。</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力在空间坐标轴上的投影</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直接投影法、二次投影法；力的空间正交分解，力的大小与方向余弦。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平面任意力系的简化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力对一点的矩的概念及性质，力系的主矢及向一点简化的主矩，力系的合力及合力矩定理，力偶的概念、性质及平面力偶系的简化，平面任意力系的简化结果，平面汇交力系的简化结果，平面平行力系的简化结果，平面固定端约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空间力系及空间力偶的基本概念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r>
        <w:rPr>
          <w:rFonts w:hint="eastAsia" w:ascii="仿宋_GB2312" w:hAnsi="仿宋_GB2312" w:eastAsia="仿宋_GB2312" w:cs="仿宋_GB2312"/>
          <w:color w:val="000000" w:themeColor="text1"/>
          <w:sz w:val="24"/>
          <w:szCs w:val="24"/>
          <w14:textFill>
            <w14:solidFill>
              <w14:schemeClr w14:val="tx1"/>
            </w14:solidFill>
          </w14:textFill>
        </w:rPr>
        <w:t>力系的平衡</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平面任意力系的平衡方程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平面汇交力系平衡问题求解的几何法，平面任意力系平衡方程的一般式，平面任意力系平衡方程的两矩式，平面任意力系平衡方程的三矩式。平面力偶系的平衡方程，平面平行力系的平衡方程，平面汇交力系的平衡方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物体的重心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重心位置的确定，重心坐标计算公式。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摩擦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滑动摩擦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静滑动摩擦力，最大静滑动摩擦力，库伦摩擦定理，动滑动摩檫力，滑动摩擦系数，摩擦角，自锁现象及条件。考虑摩擦时物体平衡问题的求解。</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滚动摩擦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滚动摩擦阻力，最大滚阻，滚阻系数，滚动摩擦定理，考虑滚阻物体平衡问题的求解。</w:t>
      </w:r>
    </w:p>
    <w:p>
      <w:pPr>
        <w:ind w:firstLine="405"/>
        <w:jc w:val="center"/>
        <w:rPr>
          <w:rFonts w:ascii="华文中宋" w:hAnsi="华文中宋" w:eastAsia="华文中宋"/>
          <w:b/>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bookmarkStart w:id="0" w:name="_GoBack"/>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二）</w:t>
      </w:r>
      <w:r>
        <w:rPr>
          <w:rFonts w:hint="eastAsia" w:ascii="仿宋_GB2312" w:hAnsi="仿宋_GB2312" w:eastAsia="仿宋_GB2312" w:cs="仿宋_GB2312"/>
          <w:b/>
          <w:color w:val="000000" w:themeColor="text1"/>
          <w:sz w:val="24"/>
          <w:szCs w:val="24"/>
          <w:lang w:eastAsia="zh-CN"/>
          <w14:textFill>
            <w14:solidFill>
              <w14:schemeClr w14:val="tx1"/>
            </w14:solidFill>
          </w14:textFill>
        </w:rPr>
        <w:t>材料力学部分</w:t>
      </w:r>
    </w:p>
    <w:bookmarkEnd w:id="0"/>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拉伸与压缩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应力、应变的概念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正应力、切应力，线应变、切应变。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小变形原理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简单拉压强度计算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横截面正应力，斜截面正应力、切应力，许用应力，安全系数，拉压强度条件。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简单拉压变形计算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拉压胡克定律，弹性模量、泊松比、拉压刚度。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w:t>
      </w:r>
      <w:r>
        <w:rPr>
          <w:rFonts w:hint="eastAsia" w:ascii="仿宋_GB2312" w:hAnsi="仿宋_GB2312" w:eastAsia="仿宋_GB2312" w:cs="仿宋_GB2312"/>
          <w:color w:val="000000" w:themeColor="text1"/>
          <w:sz w:val="24"/>
          <w:szCs w:val="24"/>
          <w14:textFill>
            <w14:solidFill>
              <w14:schemeClr w14:val="tx1"/>
            </w14:solidFill>
          </w14:textFill>
        </w:rPr>
        <w:t>金属材料拉伸时的力学性质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低碳钢拉伸应力应变曲线，比例极限、弹性极限、屈服极限、强度极限、延伸率、断面收缩率，塑性材料与脆性材料力学性能差异。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w:t>
      </w:r>
      <w:r>
        <w:rPr>
          <w:rFonts w:hint="eastAsia" w:ascii="仿宋_GB2312" w:hAnsi="仿宋_GB2312" w:eastAsia="仿宋_GB2312" w:cs="仿宋_GB2312"/>
          <w:color w:val="000000" w:themeColor="text1"/>
          <w:sz w:val="24"/>
          <w:szCs w:val="24"/>
          <w14:textFill>
            <w14:solidFill>
              <w14:schemeClr w14:val="tx1"/>
            </w14:solidFill>
          </w14:textFill>
        </w:rPr>
        <w:t>应力集中、圣维南原理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14:textFill>
            <w14:solidFill>
              <w14:schemeClr w14:val="tx1"/>
            </w14:solidFill>
          </w14:textFill>
        </w:rPr>
        <w:t>扭转与剪切、挤压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简单剪切强度计算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剪切的概念，剪切面，剪切应力，许用切应力，强度计算。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简单挤压强度计算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挤压应力、挤压面，许用挤压应力，强度计算。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r>
        <w:rPr>
          <w:rFonts w:hint="eastAsia" w:ascii="仿宋_GB2312" w:hAnsi="仿宋_GB2312" w:eastAsia="仿宋_GB2312" w:cs="仿宋_GB2312"/>
          <w:color w:val="000000" w:themeColor="text1"/>
          <w:sz w:val="24"/>
          <w:szCs w:val="24"/>
          <w14:textFill>
            <w14:solidFill>
              <w14:schemeClr w14:val="tx1"/>
            </w14:solidFill>
          </w14:textFill>
        </w:rPr>
        <w:t>扭转内力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轴传递的转矩、功率、转速间的关系，扭矩与扭矩图。</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薄壁圆筒的扭转</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扭转变形平面假设，薄壁圆筒扭转横截面的切应力，剪切胡克定律，剪切弹性模量，各向同性材料弹性常数间的关系，切应力互等定律，纯剪切。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圆轴的扭转</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横截面上的切应力、最大切应力、极惯性矩、抗扭截面系数，许用切应力，扭转强度条件；扭转变形的计算，抗扭刚度、许用单位长度扭转角，刚度条件。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r>
        <w:rPr>
          <w:rFonts w:hint="eastAsia" w:ascii="仿宋_GB2312" w:hAnsi="仿宋_GB2312" w:eastAsia="仿宋_GB2312" w:cs="仿宋_GB2312"/>
          <w:color w:val="000000" w:themeColor="text1"/>
          <w:sz w:val="24"/>
          <w:szCs w:val="24"/>
          <w14:textFill>
            <w14:solidFill>
              <w14:schemeClr w14:val="tx1"/>
            </w14:solidFill>
          </w14:textFill>
        </w:rPr>
        <w:t>弯曲内力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截面法求内力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静定梁的常见形式，支座约束力的特点，剪力、弯矩正负号规定，剪力与弯矩的计算。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14:textFill>
            <w14:solidFill>
              <w14:schemeClr w14:val="tx1"/>
            </w14:solidFill>
          </w14:textFill>
        </w:rPr>
        <w:t>剪力方程与弯矩方程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r>
        <w:rPr>
          <w:rFonts w:hint="eastAsia" w:ascii="仿宋_GB2312" w:hAnsi="仿宋_GB2312" w:eastAsia="仿宋_GB2312" w:cs="仿宋_GB2312"/>
          <w:color w:val="000000" w:themeColor="text1"/>
          <w:sz w:val="24"/>
          <w:szCs w:val="24"/>
          <w14:textFill>
            <w14:solidFill>
              <w14:schemeClr w14:val="tx1"/>
            </w14:solidFill>
          </w14:textFill>
        </w:rPr>
        <w:t>剪力图与弯矩图</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剪力图与弯矩图的绘制，剪力、弯矩、荷载集度间的微分关系。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弯曲应力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平面弯曲</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平面弯曲与非平面弯曲、对称弯曲与非对称弯曲、纯弯曲与横力弯曲。</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14:textFill>
            <w14:solidFill>
              <w14:schemeClr w14:val="tx1"/>
            </w14:solidFill>
          </w14:textFill>
        </w:rPr>
        <w:t>弯曲变形的平面假设</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中性轴、中性层、平面假设。</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r>
        <w:rPr>
          <w:rFonts w:hint="eastAsia" w:ascii="仿宋_GB2312" w:hAnsi="仿宋_GB2312" w:eastAsia="仿宋_GB2312" w:cs="仿宋_GB2312"/>
          <w:color w:val="000000" w:themeColor="text1"/>
          <w:sz w:val="24"/>
          <w:szCs w:val="24"/>
          <w14:textFill>
            <w14:solidFill>
              <w14:schemeClr w14:val="tx1"/>
            </w14:solidFill>
          </w14:textFill>
        </w:rPr>
        <w:t>弯曲正应力计算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纯弯曲正应力公式的推导的几何条件、静力条件，纯弯曲正应力计算，截面的惯性矩，抗弯截面系数，横力弯曲正应力计算，弯曲正应力强度计算。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弯曲切应力计算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矩形、工字型、T型截面梁横力弯曲的切应力计算，切应力强度计算。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w:t>
      </w:r>
      <w:r>
        <w:rPr>
          <w:rFonts w:hint="eastAsia" w:ascii="仿宋_GB2312" w:hAnsi="仿宋_GB2312" w:eastAsia="仿宋_GB2312" w:cs="仿宋_GB2312"/>
          <w:color w:val="000000" w:themeColor="text1"/>
          <w:sz w:val="24"/>
          <w:szCs w:val="24"/>
          <w14:textFill>
            <w14:solidFill>
              <w14:schemeClr w14:val="tx1"/>
            </w14:solidFill>
          </w14:textFill>
        </w:rPr>
        <w:t>提高梁的弯曲强度的措施、等强度梁的概念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w:t>
      </w:r>
      <w:r>
        <w:rPr>
          <w:rFonts w:hint="eastAsia" w:ascii="仿宋_GB2312" w:hAnsi="仿宋_GB2312" w:eastAsia="仿宋_GB2312" w:cs="仿宋_GB2312"/>
          <w:color w:val="000000" w:themeColor="text1"/>
          <w:sz w:val="24"/>
          <w:szCs w:val="24"/>
          <w14:textFill>
            <w14:solidFill>
              <w14:schemeClr w14:val="tx1"/>
            </w14:solidFill>
          </w14:textFill>
        </w:rPr>
        <w:t>弯曲变形</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弯曲变形的描述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转角、挠度，转角方程、挠曲线方程及它们间的关系，挠曲线的近似微分方程。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14:textFill>
            <w14:solidFill>
              <w14:schemeClr w14:val="tx1"/>
            </w14:solidFill>
          </w14:textFill>
        </w:rPr>
        <w:t>弯曲变形的计算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积分法求挠曲线方程、边界条件、连续光滑条件，叠加法求变形、叠加原理。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r>
        <w:rPr>
          <w:rFonts w:hint="eastAsia" w:ascii="仿宋_GB2312" w:hAnsi="仿宋_GB2312" w:eastAsia="仿宋_GB2312" w:cs="仿宋_GB2312"/>
          <w:color w:val="000000" w:themeColor="text1"/>
          <w:sz w:val="24"/>
          <w:szCs w:val="24"/>
          <w14:textFill>
            <w14:solidFill>
              <w14:schemeClr w14:val="tx1"/>
            </w14:solidFill>
          </w14:textFill>
        </w:rPr>
        <w:t>弯曲刚度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抗弯刚度，弯曲刚度条件。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提高弯曲刚度的措施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w:t>
      </w:r>
      <w:r>
        <w:rPr>
          <w:rFonts w:hint="eastAsia" w:ascii="仿宋_GB2312" w:hAnsi="仿宋_GB2312" w:eastAsia="仿宋_GB2312" w:cs="仿宋_GB2312"/>
          <w:color w:val="000000" w:themeColor="text1"/>
          <w:sz w:val="24"/>
          <w:szCs w:val="24"/>
          <w14:textFill>
            <w14:solidFill>
              <w14:schemeClr w14:val="tx1"/>
            </w14:solidFill>
          </w14:textFill>
        </w:rPr>
        <w:t>应力与应变分析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应力状态的概念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应力状态单元体、主平面、主应力、主应力状态单元体，单向、二</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向</w:t>
      </w:r>
      <w:r>
        <w:rPr>
          <w:rFonts w:hint="eastAsia" w:ascii="仿宋_GB2312" w:hAnsi="仿宋_GB2312" w:eastAsia="仿宋_GB2312" w:cs="仿宋_GB2312"/>
          <w:color w:val="000000" w:themeColor="text1"/>
          <w:sz w:val="24"/>
          <w:szCs w:val="24"/>
          <w14:textFill>
            <w14:solidFill>
              <w14:schemeClr w14:val="tx1"/>
            </w14:solidFill>
          </w14:textFill>
        </w:rPr>
        <w:t>、三向应力。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14:textFill>
            <w14:solidFill>
              <w14:schemeClr w14:val="tx1"/>
            </w14:solidFill>
          </w14:textFill>
        </w:rPr>
        <w:t>二向应力状态分析的解析法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单元体任意斜截面的正应力、切应力，单元体的主应力、主平面的方位，极值剪应力极其所在面的方位。二向应力状态的第一不变量。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r>
        <w:rPr>
          <w:rFonts w:hint="eastAsia" w:ascii="仿宋_GB2312" w:hAnsi="仿宋_GB2312" w:eastAsia="仿宋_GB2312" w:cs="仿宋_GB2312"/>
          <w:color w:val="000000" w:themeColor="text1"/>
          <w:sz w:val="24"/>
          <w:szCs w:val="24"/>
          <w14:textFill>
            <w14:solidFill>
              <w14:schemeClr w14:val="tx1"/>
            </w14:solidFill>
          </w14:textFill>
        </w:rPr>
        <w:t>广义胡克定律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三向应力状态的胡克定律，二向应力状态的胡克定律，应力主轴、主轴坐标下的胡克定律。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体积胡克定律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体积应变，体积弹性模量，平均应力，体积胡克定律。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7.</w:t>
      </w:r>
      <w:r>
        <w:rPr>
          <w:rFonts w:hint="eastAsia" w:ascii="仿宋_GB2312" w:hAnsi="仿宋_GB2312" w:eastAsia="仿宋_GB2312" w:cs="仿宋_GB2312"/>
          <w:color w:val="000000" w:themeColor="text1"/>
          <w:sz w:val="24"/>
          <w:szCs w:val="24"/>
          <w14:textFill>
            <w14:solidFill>
              <w14:schemeClr w14:val="tx1"/>
            </w14:solidFill>
          </w14:textFill>
        </w:rPr>
        <w:t>强度理论与组合变形</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强度理论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四个常用强度理论极其相当应力，莫尔强度理论。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14:textFill>
            <w14:solidFill>
              <w14:schemeClr w14:val="tx1"/>
            </w14:solidFill>
          </w14:textFill>
        </w:rPr>
        <w:t>两相互垂直平面内弯曲的强度及变形计算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r>
        <w:rPr>
          <w:rFonts w:hint="eastAsia" w:ascii="仿宋_GB2312" w:hAnsi="仿宋_GB2312" w:eastAsia="仿宋_GB2312" w:cs="仿宋_GB2312"/>
          <w:color w:val="000000" w:themeColor="text1"/>
          <w:sz w:val="24"/>
          <w:szCs w:val="24"/>
          <w14:textFill>
            <w14:solidFill>
              <w14:schemeClr w14:val="tx1"/>
            </w14:solidFill>
          </w14:textFill>
        </w:rPr>
        <w:t>拉伸（压缩）与弯曲的组合变形</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拉伸（压缩）与弯曲组合变形强度计算，偏心拉伸（压缩）强度计算，中性轴方程，截面核心。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扭转与弯曲组合变形</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危险点、危险点应力状态分析，按第三强度理论校核强度，按第四强度理论校核强度。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8.</w:t>
      </w:r>
      <w:r>
        <w:rPr>
          <w:rFonts w:hint="eastAsia" w:ascii="仿宋_GB2312" w:hAnsi="仿宋_GB2312" w:eastAsia="仿宋_GB2312" w:cs="仿宋_GB2312"/>
          <w:color w:val="000000" w:themeColor="text1"/>
          <w:sz w:val="24"/>
          <w:szCs w:val="24"/>
          <w14:textFill>
            <w14:solidFill>
              <w14:schemeClr w14:val="tx1"/>
            </w14:solidFill>
          </w14:textFill>
        </w:rPr>
        <w:t>压杆稳定</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稳定性的概念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14:textFill>
            <w14:solidFill>
              <w14:schemeClr w14:val="tx1"/>
            </w14:solidFill>
          </w14:textFill>
        </w:rPr>
        <w:t>两端铰支细长压杆的临界压力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临界压力，临界应力，欧拉公式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r>
        <w:rPr>
          <w:rFonts w:hint="eastAsia" w:ascii="仿宋_GB2312" w:hAnsi="仿宋_GB2312" w:eastAsia="仿宋_GB2312" w:cs="仿宋_GB2312"/>
          <w:color w:val="000000" w:themeColor="text1"/>
          <w:sz w:val="24"/>
          <w:szCs w:val="24"/>
          <w14:textFill>
            <w14:solidFill>
              <w14:schemeClr w14:val="tx1"/>
            </w14:solidFill>
          </w14:textFill>
        </w:rPr>
        <w:t>不同杆端约束条件的临界力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长度系数，相当长度，临界力。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欧拉公式适用范围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截面惯性半径，杆的柔度，临界应力经验公式，临界应力总图。</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压杆稳定性计算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稳定安全系数，稳定性条件，稳定计算，提高稳定性的措施。</w:t>
      </w:r>
    </w:p>
    <w:sectPr>
      <w:footerReference r:id="rId3" w:type="default"/>
      <w:pgSz w:w="11906" w:h="16838"/>
      <w:pgMar w:top="1417" w:right="1474" w:bottom="1417" w:left="1474" w:header="851" w:footer="992" w:gutter="0"/>
      <w:pgNumType w:fmt="decimal" w:start="1"/>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NjJjOTEwMTZhMTdmNDgyMDI5ZWFiODBhNmM0NzQifQ=="/>
  </w:docVars>
  <w:rsids>
    <w:rsidRoot w:val="2E2F2E88"/>
    <w:rsid w:val="001378B0"/>
    <w:rsid w:val="006F0879"/>
    <w:rsid w:val="00930475"/>
    <w:rsid w:val="00A578B0"/>
    <w:rsid w:val="00BC45FE"/>
    <w:rsid w:val="00D861F0"/>
    <w:rsid w:val="02965050"/>
    <w:rsid w:val="0CFB75A5"/>
    <w:rsid w:val="1B37235E"/>
    <w:rsid w:val="22F1294E"/>
    <w:rsid w:val="2E2F2E88"/>
    <w:rsid w:val="481E3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beforeLines="30" w:line="480" w:lineRule="exact"/>
      <w:ind w:firstLine="520" w:firstLineChars="200"/>
    </w:pPr>
    <w:rPr>
      <w:rFonts w:hAnsi="宋体"/>
      <w:sz w:val="26"/>
      <w:szCs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2526</Words>
  <Characters>2592</Characters>
  <Lines>20</Lines>
  <Paragraphs>5</Paragraphs>
  <TotalTime>0</TotalTime>
  <ScaleCrop>false</ScaleCrop>
  <LinksUpToDate>false</LinksUpToDate>
  <CharactersWithSpaces>2620</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2019-07-10T03:34:00Z</dcterms:created>
  <dc:creator>WPS_1528205568</dc:creator>
  <cp:lastModifiedBy>Drink</cp:lastModifiedBy>
  <dcterms:modified xsi:type="dcterms:W3CDTF">2023-09-21T03:59:16Z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B5ECADEE0F88493984E97FDBC8C270B5_13</vt:lpwstr>
  </property>
</Properties>
</file>