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黑体" w:hAnsi="黑体" w:eastAsia="黑体"/>
          <w:b/>
          <w:bCs/>
          <w:color w:val="000000" w:themeColor="text1"/>
          <w:spacing w:val="-6"/>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b/>
          <w:bCs/>
          <w:color w:val="000000" w:themeColor="text1"/>
          <w:spacing w:val="-6"/>
          <w:sz w:val="32"/>
          <w:szCs w:val="32"/>
          <w:lang w:eastAsia="zh-CN"/>
          <w14:textFill>
            <w14:solidFill>
              <w14:schemeClr w14:val="tx1"/>
            </w14:solidFill>
          </w14:textFill>
        </w:rPr>
      </w:pPr>
      <w:r>
        <w:rPr>
          <w:rFonts w:hint="eastAsia" w:ascii="黑体" w:hAnsi="黑体" w:eastAsia="黑体"/>
          <w:b/>
          <w:bCs/>
          <w:color w:val="000000" w:themeColor="text1"/>
          <w:spacing w:val="-6"/>
          <w:sz w:val="32"/>
          <w:szCs w:val="32"/>
          <w14:textFill>
            <w14:solidFill>
              <w14:schemeClr w14:val="tx1"/>
            </w14:solidFill>
          </w14:textFill>
        </w:rPr>
        <w:t>全国硕士研究生招生考试</w:t>
      </w:r>
      <w:r>
        <w:rPr>
          <w:rFonts w:hint="eastAsia" w:ascii="黑体" w:hAnsi="黑体" w:eastAsia="黑体"/>
          <w:b/>
          <w:bCs/>
          <w:color w:val="000000" w:themeColor="text1"/>
          <w:spacing w:val="-6"/>
          <w:sz w:val="32"/>
          <w:szCs w:val="32"/>
          <w:lang w:eastAsia="zh-CN"/>
          <w14:textFill>
            <w14:solidFill>
              <w14:schemeClr w14:val="tx1"/>
            </w14:solidFill>
          </w14:textFill>
        </w:rPr>
        <w:t>《</w:t>
      </w:r>
      <w:r>
        <w:rPr>
          <w:rFonts w:hint="eastAsia" w:ascii="黑体" w:hAnsi="黑体" w:eastAsia="黑体"/>
          <w:b/>
          <w:bCs/>
          <w:color w:val="000000" w:themeColor="text1"/>
          <w:spacing w:val="-6"/>
          <w:sz w:val="32"/>
          <w:szCs w:val="32"/>
          <w14:textFill>
            <w14:solidFill>
              <w14:schemeClr w14:val="tx1"/>
            </w14:solidFill>
          </w14:textFill>
        </w:rPr>
        <w:t>动物生物化学理论</w:t>
      </w:r>
      <w:r>
        <w:rPr>
          <w:rFonts w:hint="eastAsia" w:ascii="黑体" w:hAnsi="黑体" w:eastAsia="黑体"/>
          <w:b/>
          <w:bCs/>
          <w:color w:val="000000" w:themeColor="text1"/>
          <w:spacing w:val="-6"/>
          <w:sz w:val="32"/>
          <w:szCs w:val="32"/>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b/>
          <w:bCs/>
          <w:color w:val="000000" w:themeColor="text1"/>
          <w:spacing w:val="-6"/>
          <w:sz w:val="32"/>
          <w:szCs w:val="32"/>
          <w14:textFill>
            <w14:solidFill>
              <w14:schemeClr w14:val="tx1"/>
            </w14:solidFill>
          </w14:textFill>
        </w:rPr>
      </w:pPr>
      <w:r>
        <w:rPr>
          <w:rFonts w:hint="eastAsia" w:ascii="黑体" w:hAnsi="黑体" w:eastAsia="黑体"/>
          <w:b/>
          <w:bCs/>
          <w:color w:val="000000" w:themeColor="text1"/>
          <w:spacing w:val="-6"/>
          <w:sz w:val="32"/>
          <w:szCs w:val="32"/>
          <w14:textFill>
            <w14:solidFill>
              <w14:schemeClr w14:val="tx1"/>
            </w14:solidFill>
          </w14:textFill>
        </w:rPr>
        <w:t>考试大纲</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黑体" w:hAnsi="黑体" w:eastAsia="黑体"/>
          <w:b/>
          <w:bCs/>
          <w:color w:val="000000" w:themeColor="text1"/>
          <w:spacing w:val="-6"/>
          <w:sz w:val="32"/>
          <w:szCs w:val="32"/>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一、考试性质</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动物生物化学理论考试是为高等院校和科研院所招收硕士研究生而设置的具有选拔性质的全国招生考试科目，其目的是科学、公平、有效地测试考生掌握大学本科阶段 动物生物化学理论课的基本知识、基本理论，以及运用动物生物化学的理论方法分析和解决问题的能力，评价的标准是高等学校本科毕业生能达到的及格或及格以上水平，以保证被录取者具有较为扎实的动物生物化学理论知识，并有利于各高等院校和科研院所在专业上择优选拔。</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二、考查目标</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1．准确地再认或再现动物生物化学的有关基本概念。</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2．正确理解和掌握动物有机体的化学组成、分子结构、物质代谢与能量转化、生物遗传的分子基础与基因表达调控等相关知识。</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3．运用动物生物化学基本理论，辩证认识动物有机体生命活动的化学规律，并认识和评价有关理论问题和实际问题。</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三、考试形式和试卷结构</w:t>
      </w:r>
    </w:p>
    <w:p>
      <w:pPr>
        <w:keepNext w:val="0"/>
        <w:keepLines w:val="0"/>
        <w:pageBreakBefore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sz w:val="24"/>
          <w:szCs w:val="24"/>
        </w:rPr>
      </w:pPr>
      <w:r>
        <w:rPr>
          <w:rFonts w:hint="eastAsia" w:ascii="仿宋_GB2312" w:hAnsi="仿宋_GB2312" w:eastAsia="仿宋_GB2312" w:cs="仿宋_GB2312"/>
          <w:b/>
          <w:sz w:val="24"/>
          <w:szCs w:val="24"/>
          <w:lang w:eastAsia="zh-CN"/>
        </w:rPr>
        <w:t>（</w:t>
      </w:r>
      <w:r>
        <w:rPr>
          <w:rFonts w:hint="eastAsia" w:ascii="仿宋_GB2312" w:hAnsi="仿宋_GB2312" w:eastAsia="仿宋_GB2312" w:cs="仿宋_GB2312"/>
          <w:b/>
          <w:sz w:val="24"/>
          <w:szCs w:val="24"/>
        </w:rPr>
        <w:t>一</w:t>
      </w:r>
      <w:r>
        <w:rPr>
          <w:rFonts w:hint="eastAsia" w:ascii="仿宋_GB2312" w:hAnsi="仿宋_GB2312" w:eastAsia="仿宋_GB2312" w:cs="仿宋_GB2312"/>
          <w:b/>
          <w:sz w:val="24"/>
          <w:szCs w:val="24"/>
          <w:lang w:eastAsia="zh-CN"/>
        </w:rPr>
        <w:t>）</w:t>
      </w:r>
      <w:r>
        <w:rPr>
          <w:rFonts w:hint="eastAsia" w:ascii="仿宋_GB2312" w:hAnsi="仿宋_GB2312" w:eastAsia="仿宋_GB2312" w:cs="仿宋_GB2312"/>
          <w:b/>
          <w:color w:val="000000"/>
          <w:sz w:val="24"/>
          <w:szCs w:val="24"/>
        </w:rPr>
        <w:t>试卷满分及考试时间</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本试卷满分为1</w:t>
      </w:r>
      <w:r>
        <w:rPr>
          <w:rFonts w:hint="eastAsia" w:ascii="仿宋_GB2312" w:hAnsi="仿宋_GB2312" w:eastAsia="仿宋_GB2312" w:cs="仿宋_GB2312"/>
          <w:color w:val="000000"/>
          <w:sz w:val="24"/>
          <w:szCs w:val="24"/>
          <w:lang w:val="en-US" w:eastAsia="zh-CN"/>
        </w:rPr>
        <w:t>5</w:t>
      </w:r>
      <w:r>
        <w:rPr>
          <w:rFonts w:hint="eastAsia" w:ascii="仿宋_GB2312" w:hAnsi="仿宋_GB2312" w:eastAsia="仿宋_GB2312" w:cs="仿宋_GB2312"/>
          <w:color w:val="000000"/>
          <w:sz w:val="24"/>
          <w:szCs w:val="24"/>
        </w:rPr>
        <w:t>0分，考试时间为180分钟。</w:t>
      </w:r>
    </w:p>
    <w:p>
      <w:pPr>
        <w:keepNext w:val="0"/>
        <w:keepLines w:val="0"/>
        <w:pageBreakBefore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sz w:val="24"/>
          <w:szCs w:val="24"/>
        </w:rPr>
      </w:pPr>
      <w:r>
        <w:rPr>
          <w:rFonts w:hint="eastAsia" w:ascii="仿宋_GB2312" w:hAnsi="仿宋_GB2312" w:eastAsia="仿宋_GB2312" w:cs="仿宋_GB2312"/>
          <w:b/>
          <w:sz w:val="24"/>
          <w:szCs w:val="24"/>
          <w:lang w:eastAsia="zh-CN"/>
        </w:rPr>
        <w:t>（二）</w:t>
      </w:r>
      <w:r>
        <w:rPr>
          <w:rFonts w:hint="eastAsia" w:ascii="仿宋_GB2312" w:hAnsi="仿宋_GB2312" w:eastAsia="仿宋_GB2312" w:cs="仿宋_GB2312"/>
          <w:b/>
          <w:color w:val="000000"/>
          <w:sz w:val="24"/>
          <w:szCs w:val="24"/>
        </w:rPr>
        <w:t>答题方式</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答题方式为闭卷、笔试。</w:t>
      </w:r>
    </w:p>
    <w:p>
      <w:pPr>
        <w:keepNext w:val="0"/>
        <w:keepLines w:val="0"/>
        <w:pageBreakBefore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sz w:val="24"/>
          <w:szCs w:val="24"/>
        </w:rPr>
      </w:pPr>
      <w:r>
        <w:rPr>
          <w:rFonts w:hint="eastAsia" w:ascii="仿宋_GB2312" w:hAnsi="仿宋_GB2312" w:eastAsia="仿宋_GB2312" w:cs="仿宋_GB2312"/>
          <w:b/>
          <w:sz w:val="24"/>
          <w:szCs w:val="24"/>
          <w:lang w:eastAsia="zh-CN"/>
        </w:rPr>
        <w:t>（三）</w:t>
      </w:r>
      <w:r>
        <w:rPr>
          <w:rFonts w:hint="eastAsia" w:ascii="仿宋_GB2312" w:hAnsi="仿宋_GB2312" w:eastAsia="仿宋_GB2312" w:cs="仿宋_GB2312"/>
          <w:b/>
          <w:color w:val="000000"/>
          <w:sz w:val="24"/>
          <w:szCs w:val="24"/>
        </w:rPr>
        <w:t>试卷内容结构</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动物生物化学100%</w:t>
      </w:r>
    </w:p>
    <w:p>
      <w:pPr>
        <w:keepNext w:val="0"/>
        <w:keepLines w:val="0"/>
        <w:pageBreakBefore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sz w:val="24"/>
          <w:szCs w:val="24"/>
        </w:rPr>
      </w:pPr>
      <w:r>
        <w:rPr>
          <w:rFonts w:hint="eastAsia" w:ascii="仿宋_GB2312" w:hAnsi="仿宋_GB2312" w:eastAsia="仿宋_GB2312" w:cs="仿宋_GB2312"/>
          <w:b/>
          <w:sz w:val="24"/>
          <w:szCs w:val="24"/>
          <w:lang w:eastAsia="zh-CN"/>
        </w:rPr>
        <w:t>（四）</w:t>
      </w:r>
      <w:r>
        <w:rPr>
          <w:rFonts w:hint="eastAsia" w:ascii="仿宋_GB2312" w:hAnsi="仿宋_GB2312" w:eastAsia="仿宋_GB2312" w:cs="仿宋_GB2312"/>
          <w:b/>
          <w:color w:val="000000"/>
          <w:sz w:val="24"/>
          <w:szCs w:val="24"/>
        </w:rPr>
        <w:t>试卷题型结构</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名词解释（每小题3分，共30分）</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简答题（每小题6分，共30分）</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论述题（每小题12分，共60分）</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综合题（每小题15分，共30分）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color w:val="000000"/>
          <w:sz w:val="24"/>
          <w:szCs w:val="24"/>
        </w:rPr>
      </w:pPr>
      <w:r>
        <w:rPr>
          <w:rFonts w:hint="eastAsia" w:ascii="黑体" w:hAnsi="黑体" w:eastAsia="黑体" w:cs="黑体"/>
          <w:color w:val="000000" w:themeColor="text1"/>
          <w:sz w:val="28"/>
          <w:szCs w:val="28"/>
          <w:lang w:val="en-US" w:eastAsia="zh-CN"/>
          <w14:textFill>
            <w14:solidFill>
              <w14:schemeClr w14:val="tx1"/>
            </w14:solidFill>
          </w14:textFill>
        </w:rPr>
        <w:t>四、考查内容</w:t>
      </w:r>
    </w:p>
    <w:p>
      <w:pPr>
        <w:keepNext w:val="0"/>
        <w:keepLines w:val="0"/>
        <w:pageBreakBefore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sz w:val="24"/>
          <w:szCs w:val="24"/>
          <w:lang w:eastAsia="zh-CN"/>
        </w:rPr>
      </w:pPr>
      <w:bookmarkStart w:id="0" w:name="_GoBack"/>
      <w:bookmarkEnd w:id="0"/>
      <w:r>
        <w:rPr>
          <w:rFonts w:hint="eastAsia" w:ascii="仿宋_GB2312" w:hAnsi="仿宋_GB2312" w:eastAsia="仿宋_GB2312" w:cs="仿宋_GB2312"/>
          <w:b/>
          <w:sz w:val="24"/>
          <w:szCs w:val="24"/>
          <w:lang w:eastAsia="zh-CN"/>
        </w:rPr>
        <w:t>（一</w:t>
      </w:r>
      <w:r>
        <w:rPr>
          <w:rFonts w:hint="eastAsia" w:ascii="仿宋_GB2312" w:hAnsi="仿宋_GB2312" w:eastAsia="仿宋_GB2312" w:cs="仿宋_GB2312"/>
          <w:b/>
          <w:sz w:val="24"/>
          <w:szCs w:val="24"/>
          <w:lang w:eastAsia="zh-CN"/>
        </w:rPr>
        <w:t>）动物生物化学</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440" w:lineRule="exact"/>
        <w:ind w:firstLine="482" w:firstLineChars="200"/>
        <w:jc w:val="left"/>
        <w:textAlignment w:val="auto"/>
        <w:rPr>
          <w:rFonts w:hint="eastAsia" w:ascii="仿宋_GB2312" w:hAnsi="仿宋_GB2312" w:eastAsia="仿宋_GB2312" w:cs="仿宋_GB2312"/>
          <w:b/>
          <w:color w:val="000000"/>
          <w:sz w:val="24"/>
          <w:szCs w:val="24"/>
        </w:rPr>
      </w:pPr>
      <w:r>
        <w:rPr>
          <w:rFonts w:hint="eastAsia" w:ascii="仿宋_GB2312" w:hAnsi="仿宋_GB2312" w:eastAsia="仿宋_GB2312" w:cs="仿宋_GB2312"/>
          <w:b/>
          <w:color w:val="000000"/>
          <w:sz w:val="24"/>
          <w:szCs w:val="24"/>
          <w:lang w:val="en-US" w:eastAsia="zh-CN"/>
        </w:rPr>
        <w:t>1.</w:t>
      </w:r>
      <w:r>
        <w:rPr>
          <w:rFonts w:hint="eastAsia" w:ascii="仿宋_GB2312" w:hAnsi="仿宋_GB2312" w:eastAsia="仿宋_GB2312" w:cs="仿宋_GB2312"/>
          <w:b/>
          <w:color w:val="000000"/>
          <w:sz w:val="24"/>
          <w:szCs w:val="24"/>
        </w:rPr>
        <w:t>蛋白质</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rPr>
        <w:t>蛋白质的化学组成：元素组成；基本结构单位--氨基酸。</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2</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rPr>
        <w:t>蛋白质的化学结构：肽的概念；肽键的形成与性质；肽链与肽单位；一级结构及其测定。</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3</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rPr>
        <w:t>蛋白质的高级结构：高级结构---构象（二面角，非共价键）；二级结构及其种类（α-螺旋，β-折叠，β和γ-转角，无规卷曲）；超二级结构和结构域；三级、四级结构和超级结构。</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4</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rPr>
        <w:t>蛋白质的结构与功能的关系：一级结构与功能的关系；蛋白质结构的种族差异和分子进化；蛋白质变性与复性；蛋白质的变构作用与血红蛋白的输氧功能。</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5</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rPr>
        <w:t>蛋白质的理化性质：蛋白质的两性解离和等电点；电泳；蛋白质的分子量；蛋白质的胶体特性与沉淀；蛋白质的呈色反应与紫外吸收。</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440" w:lineRule="exact"/>
        <w:ind w:firstLine="482" w:firstLineChars="200"/>
        <w:jc w:val="left"/>
        <w:textAlignment w:val="auto"/>
        <w:rPr>
          <w:rFonts w:hint="eastAsia" w:ascii="仿宋_GB2312" w:hAnsi="仿宋_GB2312" w:eastAsia="仿宋_GB2312" w:cs="仿宋_GB2312"/>
          <w:b/>
          <w:bCs w:val="0"/>
          <w:color w:val="000000"/>
          <w:sz w:val="24"/>
          <w:szCs w:val="24"/>
        </w:rPr>
      </w:pPr>
      <w:r>
        <w:rPr>
          <w:rFonts w:hint="eastAsia" w:ascii="仿宋_GB2312" w:hAnsi="仿宋_GB2312" w:eastAsia="仿宋_GB2312" w:cs="仿宋_GB2312"/>
          <w:b/>
          <w:bCs w:val="0"/>
          <w:color w:val="000000"/>
          <w:sz w:val="24"/>
          <w:szCs w:val="24"/>
          <w:lang w:val="en-US" w:eastAsia="zh-CN"/>
        </w:rPr>
        <w:t>2.</w:t>
      </w:r>
      <w:r>
        <w:rPr>
          <w:rFonts w:hint="eastAsia" w:ascii="仿宋_GB2312" w:hAnsi="仿宋_GB2312" w:eastAsia="仿宋_GB2312" w:cs="仿宋_GB2312"/>
          <w:b/>
          <w:bCs w:val="0"/>
          <w:color w:val="000000"/>
          <w:sz w:val="24"/>
          <w:szCs w:val="24"/>
        </w:rPr>
        <w:t>核酸</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rPr>
        <w:t>核酸的化学组成。</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2</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rPr>
        <w:t>DNA分子的结构：DNA分子大小；DNA的一级结构；DNA的二级结构和高级结构。</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3</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rPr>
        <w:t>RNA分子的结构：RNA分子类型；RNA的一级结构；RNA的二级结构。</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4</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rPr>
        <w:t>DNA的理化性质：紫外吸收特性；核酸的变性与复性。</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440" w:lineRule="exact"/>
        <w:ind w:firstLine="482" w:firstLineChars="200"/>
        <w:jc w:val="left"/>
        <w:textAlignment w:val="auto"/>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sz w:val="24"/>
          <w:szCs w:val="24"/>
          <w:lang w:val="en-US" w:eastAsia="zh-CN"/>
        </w:rPr>
        <w:t>3.</w:t>
      </w:r>
      <w:r>
        <w:rPr>
          <w:rFonts w:hint="eastAsia" w:ascii="仿宋_GB2312" w:hAnsi="仿宋_GB2312" w:eastAsia="仿宋_GB2312" w:cs="仿宋_GB2312"/>
          <w:b/>
          <w:bCs/>
          <w:color w:val="000000"/>
          <w:sz w:val="24"/>
          <w:szCs w:val="24"/>
        </w:rPr>
        <w:t>生物催化剂--酶</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color w:val="000000"/>
          <w:sz w:val="24"/>
          <w:szCs w:val="24"/>
          <w:lang w:eastAsia="zh-CN"/>
        </w:rPr>
      </w:pPr>
      <w:r>
        <w:rPr>
          <w:rFonts w:hint="eastAsia" w:ascii="仿宋_GB2312" w:hAnsi="仿宋_GB2312" w:eastAsia="仿宋_GB2312" w:cs="仿宋_GB2312"/>
          <w:color w:val="000000"/>
          <w:sz w:val="24"/>
          <w:szCs w:val="24"/>
        </w:rPr>
        <w:t>1</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rPr>
        <w:t>酶的一般概念: 酶的概念、命名、分类;酶活性和比活力的概念</w:t>
      </w:r>
      <w:r>
        <w:rPr>
          <w:rFonts w:hint="eastAsia" w:ascii="仿宋_GB2312" w:hAnsi="仿宋_GB2312" w:eastAsia="仿宋_GB2312" w:cs="仿宋_GB2312"/>
          <w:color w:val="000000"/>
          <w:sz w:val="24"/>
          <w:szCs w:val="24"/>
          <w:lang w:eastAsia="zh-CN"/>
        </w:rPr>
        <w:t>）</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2</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rPr>
        <w:t>酶的化学结构: 酶的化学组成；结合酶及其辅因子;维生素与辅酶;酶的化学本质（单体酶、寡聚酶与多酶复合体等）。</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3</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rPr>
        <w:t>酶的结构与功能的关系：酶的活性中心与必需集团；酶原的激活。</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4</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rPr>
        <w:t>酶的作用机理：反应活化能；酶催化机理。</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5</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rPr>
        <w:t>酶促反应动力学：温度、pH、酶浓度、底物浓度以及激活剂和抑制剂对酶反应速度的影响。</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6</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rPr>
        <w:t>酶活性的调节：变构调节和酶的共价修饰调节。</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440" w:lineRule="exact"/>
        <w:ind w:firstLine="482" w:firstLineChars="200"/>
        <w:jc w:val="left"/>
        <w:textAlignment w:val="auto"/>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sz w:val="24"/>
          <w:szCs w:val="24"/>
          <w:lang w:val="en-US" w:eastAsia="zh-CN"/>
        </w:rPr>
        <w:t>4.</w:t>
      </w:r>
      <w:r>
        <w:rPr>
          <w:rFonts w:hint="eastAsia" w:ascii="仿宋_GB2312" w:hAnsi="仿宋_GB2312" w:eastAsia="仿宋_GB2312" w:cs="仿宋_GB2312"/>
          <w:b/>
          <w:bCs/>
          <w:color w:val="000000"/>
          <w:sz w:val="24"/>
          <w:szCs w:val="24"/>
        </w:rPr>
        <w:t>糖代谢</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rPr>
        <w:t>糖概述：糖的生理功能及代谢概况。</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2</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rPr>
        <w:t>糖原的分解与合成：糖原的分解；糖原的合成。</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3</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rPr>
        <w:t>葡萄糖的分解代谢：葡萄糖酵解途径及意义；葡萄糖有氧分解及生理意义。</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4</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rPr>
        <w:t>糖异生：糖异生的代谢过程；糖异生生理意义。</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5</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rPr>
        <w:t>磷酸戊糖途径：磷酸戊糖途径的代谢过程；磷酸戊糖途径生理意义。</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糖代谢个途径的联系和调节。</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440" w:lineRule="exact"/>
        <w:ind w:firstLine="482" w:firstLineChars="200"/>
        <w:jc w:val="left"/>
        <w:textAlignment w:val="auto"/>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sz w:val="24"/>
          <w:szCs w:val="24"/>
          <w:lang w:val="en-US" w:eastAsia="zh-CN"/>
        </w:rPr>
        <w:t>5.</w:t>
      </w:r>
      <w:r>
        <w:rPr>
          <w:rFonts w:hint="eastAsia" w:ascii="仿宋_GB2312" w:hAnsi="仿宋_GB2312" w:eastAsia="仿宋_GB2312" w:cs="仿宋_GB2312"/>
          <w:b/>
          <w:bCs/>
          <w:color w:val="000000"/>
          <w:sz w:val="24"/>
          <w:szCs w:val="24"/>
        </w:rPr>
        <w:t>生物氧化</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rPr>
        <w:t>氧化还原酶类：需氧脱氢酶; 不需氧脱氢酶；氧化酶；其他氧化酶。</w:t>
      </w:r>
    </w:p>
    <w:p>
      <w:pPr>
        <w:keepNext w:val="0"/>
        <w:keepLines w:val="0"/>
        <w:pageBreakBefore w:val="0"/>
        <w:widowControl/>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2</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rPr>
        <w:t>生物氧化中二氧化碳的生成。</w:t>
      </w:r>
    </w:p>
    <w:p>
      <w:pPr>
        <w:keepNext w:val="0"/>
        <w:keepLines w:val="0"/>
        <w:pageBreakBefore w:val="0"/>
        <w:widowControl/>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3</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rPr>
        <w:t xml:space="preserve"> 生物氧化中水的生成：底物脱水；由呼吸链生成水。</w:t>
      </w:r>
    </w:p>
    <w:p>
      <w:pPr>
        <w:keepNext w:val="0"/>
        <w:keepLines w:val="0"/>
        <w:pageBreakBefore w:val="0"/>
        <w:widowControl/>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4</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rPr>
        <w:t>生物氧化中ATP的生成：ATP与高能磷酸化合物；底物磷酸化；氧化磷酸化。</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440" w:lineRule="exact"/>
        <w:ind w:firstLine="482" w:firstLineChars="200"/>
        <w:jc w:val="left"/>
        <w:textAlignment w:val="auto"/>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sz w:val="24"/>
          <w:szCs w:val="24"/>
          <w:lang w:val="en-US" w:eastAsia="zh-CN"/>
        </w:rPr>
        <w:t>6.</w:t>
      </w:r>
      <w:r>
        <w:rPr>
          <w:rFonts w:hint="eastAsia" w:ascii="仿宋_GB2312" w:hAnsi="仿宋_GB2312" w:eastAsia="仿宋_GB2312" w:cs="仿宋_GB2312"/>
          <w:b/>
          <w:bCs/>
          <w:color w:val="000000"/>
          <w:sz w:val="24"/>
          <w:szCs w:val="24"/>
        </w:rPr>
        <w:t>脂代谢</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rPr>
        <w:t>脂类及其生理功能。</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2</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rPr>
        <w:t>脂肪的分解代谢：脂肪的动员；甘油的分解；脂肪酸的分解代谢；酮体的生成、利用及其生理意义；丙酸的代谢。</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3</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rPr>
        <w:t>脂肪的合成代谢：长链脂肪酸的合成；脂肪酸碳链的延长和脱饱和；甘油三酯的合成。</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4</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rPr>
        <w:t>脂肪代谢的调控：脂肪组织中脂肪的合成与分解调节；肌肉组织中糖与脂肪的合成与分解的相互调节；肝脏的调节作用。</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5</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rPr>
        <w:t>类脂代谢：磷脂的分解与合成；胆固醇的合成及其在体内的转变。</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6</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rPr>
        <w:t>脂类在体内运转的概况：血浆脂蛋白分类、结构及其功能。</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440" w:lineRule="exact"/>
        <w:ind w:firstLine="482" w:firstLineChars="200"/>
        <w:jc w:val="left"/>
        <w:textAlignment w:val="auto"/>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sz w:val="24"/>
          <w:szCs w:val="24"/>
          <w:lang w:val="en-US" w:eastAsia="zh-CN"/>
        </w:rPr>
        <w:t>7.</w:t>
      </w:r>
      <w:r>
        <w:rPr>
          <w:rFonts w:hint="eastAsia" w:ascii="仿宋_GB2312" w:hAnsi="仿宋_GB2312" w:eastAsia="仿宋_GB2312" w:cs="仿宋_GB2312"/>
          <w:b/>
          <w:bCs/>
          <w:color w:val="000000"/>
          <w:sz w:val="24"/>
          <w:szCs w:val="24"/>
        </w:rPr>
        <w:t>含氮小分子代谢</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rPr>
        <w:t>蛋白质的营养作用: 营养作用；氮平衡；生理价值和互补作用。</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2</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rPr>
        <w:t>氨基酸的一般分解代谢：氨基酸在体内的来源和去路；脱氨和脱羧作用。</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3</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rPr>
        <w:t>氨的代谢；氨的来源与去路；氨的转运；尿素循环；尿酸的生成与排出。</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4</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rPr>
        <w:t>α-酮酸的代谢和非必需氨基酸的合成。</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5</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rPr>
        <w:t>个别氨基酸的代谢：芳香族氨基酸、含硫氨基酸的代谢与转变；一碳基团。</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6</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rPr>
        <w:t>核苷酸代谢：嘌呤核苷酸和嘧啶核苷酸，脱氧核苷酸的合成和分解。</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440" w:lineRule="exact"/>
        <w:ind w:firstLine="482" w:firstLineChars="200"/>
        <w:jc w:val="left"/>
        <w:textAlignment w:val="auto"/>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sz w:val="24"/>
          <w:szCs w:val="24"/>
          <w:lang w:val="en-US" w:eastAsia="zh-CN"/>
        </w:rPr>
        <w:t>8.</w:t>
      </w:r>
      <w:r>
        <w:rPr>
          <w:rFonts w:hint="eastAsia" w:ascii="仿宋_GB2312" w:hAnsi="仿宋_GB2312" w:eastAsia="仿宋_GB2312" w:cs="仿宋_GB2312"/>
          <w:b/>
          <w:bCs/>
          <w:color w:val="000000"/>
          <w:sz w:val="24"/>
          <w:szCs w:val="24"/>
        </w:rPr>
        <w:t>物质代谢的联系和调节</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rPr>
        <w:t>物质代谢的基本目的。</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2</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rPr>
        <w:t>物质代谢的相互联系：糖、脂和氨基酸和核苷酸代谢之间的关系。</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3</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rPr>
        <w:t>动物代谢调节的一般原理：代谢调节的实质、基本方式和分类。</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4</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rPr>
        <w:t>代谢调节信号的细胞传导机制。</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440" w:lineRule="exact"/>
        <w:ind w:firstLine="482" w:firstLineChars="200"/>
        <w:jc w:val="left"/>
        <w:textAlignment w:val="auto"/>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sz w:val="24"/>
          <w:szCs w:val="24"/>
          <w:lang w:val="en-US" w:eastAsia="zh-CN"/>
        </w:rPr>
        <w:t>9.</w:t>
      </w:r>
      <w:r>
        <w:rPr>
          <w:rFonts w:hint="eastAsia" w:ascii="仿宋_GB2312" w:hAnsi="仿宋_GB2312" w:eastAsia="仿宋_GB2312" w:cs="仿宋_GB2312"/>
          <w:b/>
          <w:bCs/>
          <w:color w:val="000000"/>
          <w:sz w:val="24"/>
          <w:szCs w:val="24"/>
        </w:rPr>
        <w:t>DNA的生物合成--复制</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rPr>
        <w:t>参与DNA复制的主要酶与蛋白因子。</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2</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rPr>
        <w:t xml:space="preserve">DNA的复制过程：半保留复制的意义，复制的半保留性，复制的起始、延长和终止。 </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3</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rPr>
        <w:t xml:space="preserve"> 反转录合成DNA。</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5</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rPr>
        <w:t>DNA的损伤和修复：光修复；切除修复；重组修复；应急修复。</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440" w:lineRule="exact"/>
        <w:ind w:firstLine="482" w:firstLineChars="200"/>
        <w:jc w:val="left"/>
        <w:textAlignment w:val="auto"/>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sz w:val="24"/>
          <w:szCs w:val="24"/>
          <w:lang w:val="en-US" w:eastAsia="zh-CN"/>
        </w:rPr>
        <w:t>10.</w:t>
      </w:r>
      <w:r>
        <w:rPr>
          <w:rFonts w:hint="eastAsia" w:ascii="仿宋_GB2312" w:hAnsi="仿宋_GB2312" w:eastAsia="仿宋_GB2312" w:cs="仿宋_GB2312"/>
          <w:b/>
          <w:bCs/>
          <w:color w:val="000000"/>
          <w:sz w:val="24"/>
          <w:szCs w:val="24"/>
        </w:rPr>
        <w:t>RNA 的生物合成---转录</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rPr>
        <w:t>转录的特点。</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2</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rPr>
        <w:t>原核生物基因的原转录：原核生物RNA聚合酶、启动子；转录过程；转录后的加工。</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3</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rPr>
        <w:t>真核生物基因的转录：原核生物RNA聚合酶、启动子；转录过程；转录后的加工。</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4</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rPr>
        <w:t>核酶及其功能：核酶的催化功能及其生物学意义。</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440" w:lineRule="exact"/>
        <w:ind w:firstLine="482" w:firstLineChars="200"/>
        <w:jc w:val="left"/>
        <w:textAlignment w:val="auto"/>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sz w:val="24"/>
          <w:szCs w:val="24"/>
          <w:lang w:val="en-US" w:eastAsia="zh-CN"/>
        </w:rPr>
        <w:t>11.</w:t>
      </w:r>
      <w:r>
        <w:rPr>
          <w:rFonts w:hint="eastAsia" w:ascii="仿宋_GB2312" w:hAnsi="仿宋_GB2312" w:eastAsia="仿宋_GB2312" w:cs="仿宋_GB2312"/>
          <w:b/>
          <w:bCs/>
          <w:color w:val="000000"/>
          <w:sz w:val="24"/>
          <w:szCs w:val="24"/>
        </w:rPr>
        <w:t>蛋白质的生物合成---翻译</w:t>
      </w:r>
    </w:p>
    <w:p>
      <w:pPr>
        <w:pStyle w:val="18"/>
        <w:keepNext w:val="0"/>
        <w:keepLines w:val="0"/>
        <w:pageBreakBefore w:val="0"/>
        <w:numPr>
          <w:numId w:val="0"/>
        </w:numPr>
        <w:kinsoku/>
        <w:wordWrap/>
        <w:overflowPunct/>
        <w:topLinePunct w:val="0"/>
        <w:autoSpaceDE/>
        <w:autoSpaceDN/>
        <w:bidi w:val="0"/>
        <w:adjustRightInd/>
        <w:snapToGrid/>
        <w:spacing w:line="440" w:lineRule="exact"/>
        <w:ind w:left="480" w:leftChars="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w:t>
      </w:r>
      <w:r>
        <w:rPr>
          <w:rFonts w:hint="eastAsia" w:ascii="仿宋_GB2312" w:hAnsi="仿宋_GB2312" w:eastAsia="仿宋_GB2312" w:cs="仿宋_GB2312"/>
          <w:color w:val="000000"/>
          <w:sz w:val="24"/>
          <w:szCs w:val="24"/>
        </w:rPr>
        <w:t>蛋白质翻译系统的主要组成成分和功能: 三种RNA的结构与功能；核糖体的结构与功能。</w:t>
      </w:r>
    </w:p>
    <w:p>
      <w:pPr>
        <w:pStyle w:val="18"/>
        <w:keepNext w:val="0"/>
        <w:keepLines w:val="0"/>
        <w:pageBreakBefore w:val="0"/>
        <w:numPr>
          <w:numId w:val="0"/>
        </w:numPr>
        <w:kinsoku/>
        <w:wordWrap/>
        <w:overflowPunct/>
        <w:topLinePunct w:val="0"/>
        <w:autoSpaceDE/>
        <w:autoSpaceDN/>
        <w:bidi w:val="0"/>
        <w:adjustRightInd/>
        <w:snapToGrid/>
        <w:spacing w:line="440" w:lineRule="exact"/>
        <w:ind w:left="480" w:leftChars="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2）</w:t>
      </w:r>
      <w:r>
        <w:rPr>
          <w:rFonts w:hint="eastAsia" w:ascii="仿宋_GB2312" w:hAnsi="仿宋_GB2312" w:eastAsia="仿宋_GB2312" w:cs="仿宋_GB2312"/>
          <w:color w:val="000000"/>
          <w:sz w:val="24"/>
          <w:szCs w:val="24"/>
        </w:rPr>
        <w:t>原核生物蛋白质生物合成的过程：氨基酸的活化、翻译的起始、延伸和终止；抑制合成的抑制剂。</w:t>
      </w:r>
    </w:p>
    <w:p>
      <w:pPr>
        <w:pStyle w:val="18"/>
        <w:keepNext w:val="0"/>
        <w:keepLines w:val="0"/>
        <w:pageBreakBefore w:val="0"/>
        <w:numPr>
          <w:numId w:val="0"/>
        </w:numPr>
        <w:kinsoku/>
        <w:wordWrap/>
        <w:overflowPunct/>
        <w:topLinePunct w:val="0"/>
        <w:autoSpaceDE/>
        <w:autoSpaceDN/>
        <w:bidi w:val="0"/>
        <w:adjustRightInd/>
        <w:snapToGrid/>
        <w:spacing w:line="440" w:lineRule="exact"/>
        <w:ind w:left="480" w:leftChars="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3）</w:t>
      </w:r>
      <w:r>
        <w:rPr>
          <w:rFonts w:hint="eastAsia" w:ascii="仿宋_GB2312" w:hAnsi="仿宋_GB2312" w:eastAsia="仿宋_GB2312" w:cs="仿宋_GB2312"/>
          <w:color w:val="000000"/>
          <w:sz w:val="24"/>
          <w:szCs w:val="24"/>
        </w:rPr>
        <w:t>真核生物蛋白质生物合成的特点：真核生物蛋白质合成的</w:t>
      </w:r>
      <w:r>
        <w:rPr>
          <w:rFonts w:hint="eastAsia" w:ascii="仿宋_GB2312" w:hAnsi="仿宋_GB2312" w:eastAsia="仿宋_GB2312" w:cs="仿宋_GB2312"/>
          <w:sz w:val="24"/>
          <w:szCs w:val="24"/>
        </w:rPr>
        <w:t>起始、延伸和终止。</w:t>
      </w:r>
    </w:p>
    <w:p>
      <w:pPr>
        <w:pStyle w:val="18"/>
        <w:keepNext w:val="0"/>
        <w:keepLines w:val="0"/>
        <w:pageBreakBefore w:val="0"/>
        <w:numPr>
          <w:numId w:val="0"/>
        </w:numPr>
        <w:kinsoku/>
        <w:wordWrap/>
        <w:overflowPunct/>
        <w:topLinePunct w:val="0"/>
        <w:autoSpaceDE/>
        <w:autoSpaceDN/>
        <w:bidi w:val="0"/>
        <w:adjustRightInd/>
        <w:snapToGrid/>
        <w:spacing w:line="440" w:lineRule="exact"/>
        <w:ind w:left="480" w:leftChars="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4）</w:t>
      </w:r>
      <w:r>
        <w:rPr>
          <w:rFonts w:hint="eastAsia" w:ascii="仿宋_GB2312" w:hAnsi="仿宋_GB2312" w:eastAsia="仿宋_GB2312" w:cs="仿宋_GB2312"/>
          <w:color w:val="000000"/>
          <w:sz w:val="24"/>
          <w:szCs w:val="24"/>
        </w:rPr>
        <w:t>多肽链翻译后的加工：蛋白质的折叠与修饰。</w:t>
      </w:r>
    </w:p>
    <w:p>
      <w:pPr>
        <w:pStyle w:val="18"/>
        <w:keepNext w:val="0"/>
        <w:keepLines w:val="0"/>
        <w:pageBreakBefore w:val="0"/>
        <w:numPr>
          <w:numId w:val="0"/>
        </w:numPr>
        <w:kinsoku/>
        <w:wordWrap/>
        <w:overflowPunct/>
        <w:topLinePunct w:val="0"/>
        <w:autoSpaceDE/>
        <w:autoSpaceDN/>
        <w:bidi w:val="0"/>
        <w:adjustRightInd/>
        <w:snapToGrid/>
        <w:spacing w:line="440" w:lineRule="exact"/>
        <w:ind w:left="480" w:leftChars="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5）</w:t>
      </w:r>
      <w:r>
        <w:rPr>
          <w:rFonts w:hint="eastAsia" w:ascii="仿宋_GB2312" w:hAnsi="仿宋_GB2312" w:eastAsia="仿宋_GB2312" w:cs="仿宋_GB2312"/>
          <w:color w:val="000000"/>
          <w:sz w:val="24"/>
          <w:szCs w:val="24"/>
        </w:rPr>
        <w:t>蛋白质的转位：共翻译转位；翻译后转位。</w:t>
      </w:r>
    </w:p>
    <w:p>
      <w:pPr>
        <w:keepNext w:val="0"/>
        <w:keepLines w:val="0"/>
        <w:pageBreakBefore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sz w:val="24"/>
          <w:szCs w:val="24"/>
          <w:lang w:val="en-US" w:eastAsia="zh-CN"/>
        </w:rPr>
        <w:t>12.</w:t>
      </w:r>
      <w:r>
        <w:rPr>
          <w:rFonts w:hint="eastAsia" w:ascii="仿宋_GB2312" w:hAnsi="仿宋_GB2312" w:eastAsia="仿宋_GB2312" w:cs="仿宋_GB2312"/>
          <w:b/>
          <w:bCs/>
          <w:color w:val="000000"/>
          <w:sz w:val="24"/>
          <w:szCs w:val="24"/>
        </w:rPr>
        <w:t>基因表达的调节</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rPr>
        <w:t>基因、基因组：基因、基因组等的概念；</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2</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rPr>
        <w:t>原核生物基因表达的调节：操纵子学说，乳糖操纵子，色氨酸操纵子。</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3</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rPr>
        <w:t>真核生物基因表达的调节：转录前水平调节；转录水平调节；转录后水平调节；翻译水平调节。</w:t>
      </w:r>
    </w:p>
    <w:p>
      <w:pPr>
        <w:keepNext w:val="0"/>
        <w:keepLines w:val="0"/>
        <w:pageBreakBefore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sz w:val="24"/>
          <w:szCs w:val="24"/>
          <w:lang w:val="en-US" w:eastAsia="zh-CN"/>
        </w:rPr>
        <w:t>13.</w:t>
      </w:r>
      <w:r>
        <w:rPr>
          <w:rFonts w:hint="eastAsia" w:ascii="仿宋_GB2312" w:hAnsi="仿宋_GB2312" w:eastAsia="仿宋_GB2312" w:cs="仿宋_GB2312"/>
          <w:b/>
          <w:bCs/>
          <w:color w:val="000000"/>
          <w:sz w:val="24"/>
          <w:szCs w:val="24"/>
        </w:rPr>
        <w:t>核酸技术</w:t>
      </w:r>
    </w:p>
    <w:p>
      <w:pPr>
        <w:pStyle w:val="18"/>
        <w:keepNext w:val="0"/>
        <w:keepLines w:val="0"/>
        <w:pageBreakBefore w:val="0"/>
        <w:numPr>
          <w:numId w:val="0"/>
        </w:numPr>
        <w:kinsoku/>
        <w:wordWrap/>
        <w:overflowPunct/>
        <w:topLinePunct w:val="0"/>
        <w:autoSpaceDE/>
        <w:autoSpaceDN/>
        <w:bidi w:val="0"/>
        <w:adjustRightInd/>
        <w:snapToGrid/>
        <w:spacing w:line="440" w:lineRule="exact"/>
        <w:ind w:left="480" w:leftChars="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w:t>
      </w:r>
      <w:r>
        <w:rPr>
          <w:rFonts w:hint="eastAsia" w:ascii="仿宋_GB2312" w:hAnsi="仿宋_GB2312" w:eastAsia="仿宋_GB2312" w:cs="仿宋_GB2312"/>
          <w:color w:val="000000"/>
          <w:sz w:val="24"/>
          <w:szCs w:val="24"/>
        </w:rPr>
        <w:t>DNA重组技术:工具酶、载体与宿主系统；DNA重组的基本过程。</w:t>
      </w:r>
    </w:p>
    <w:p>
      <w:pPr>
        <w:pStyle w:val="18"/>
        <w:keepNext w:val="0"/>
        <w:keepLines w:val="0"/>
        <w:pageBreakBefore w:val="0"/>
        <w:numPr>
          <w:numId w:val="0"/>
        </w:numPr>
        <w:kinsoku/>
        <w:wordWrap/>
        <w:overflowPunct/>
        <w:topLinePunct w:val="0"/>
        <w:autoSpaceDE/>
        <w:autoSpaceDN/>
        <w:bidi w:val="0"/>
        <w:adjustRightInd/>
        <w:snapToGrid/>
        <w:spacing w:line="440" w:lineRule="exact"/>
        <w:ind w:left="480" w:leftChars="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2）</w:t>
      </w:r>
      <w:r>
        <w:rPr>
          <w:rFonts w:hint="eastAsia" w:ascii="仿宋_GB2312" w:hAnsi="仿宋_GB2312" w:eastAsia="仿宋_GB2312" w:cs="仿宋_GB2312"/>
          <w:color w:val="000000"/>
          <w:sz w:val="24"/>
          <w:szCs w:val="24"/>
        </w:rPr>
        <w:t>基因操作的主要技术：分子杂交；聚合酶链式反应。</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p>
    <w:sectPr>
      <w:headerReference r:id="rId3" w:type="default"/>
      <w:footerReference r:id="rId4" w:type="default"/>
      <w:pgSz w:w="11906" w:h="16838"/>
      <w:pgMar w:top="1418" w:right="1474" w:bottom="1418" w:left="1474" w:header="851" w:footer="992" w:gutter="0"/>
      <w:cols w:space="720" w:num="1"/>
      <w:docGrid w:linePitch="323" w:charSpace="-353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Cambria">
    <w:panose1 w:val="02040503050406030204"/>
    <w:charset w:val="00"/>
    <w:family w:val="auto"/>
    <w:pitch w:val="default"/>
    <w:sig w:usb0="E00002FF" w:usb1="400004FF" w:usb2="00000000" w:usb3="00000000" w:csb0="2000019F" w:csb1="00000000"/>
  </w:font>
  <w:font w:name="中山行书百年纪念版">
    <w:panose1 w:val="02010609000101010101"/>
    <w:charset w:val="86"/>
    <w:family w:val="auto"/>
    <w:pitch w:val="default"/>
    <w:sig w:usb0="800002BF" w:usb1="08476CFA" w:usb2="00000012"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10"/>
      </w:rPr>
    </w:pPr>
    <w:r>
      <w:rPr>
        <w:rStyle w:val="10"/>
      </w:rPr>
      <w:fldChar w:fldCharType="begin"/>
    </w:r>
    <w:r>
      <w:rPr>
        <w:rStyle w:val="10"/>
      </w:rPr>
      <w:instrText xml:space="preserve">PAGE  </w:instrText>
    </w:r>
    <w:r>
      <w:rPr>
        <w:rStyle w:val="10"/>
      </w:rPr>
      <w:fldChar w:fldCharType="separate"/>
    </w:r>
    <w:r>
      <w:rPr>
        <w:rStyle w:val="10"/>
      </w:rPr>
      <w:t>1</w:t>
    </w:r>
    <w:r>
      <w:rPr>
        <w:rStyle w:val="10"/>
      </w:rP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5"/>
  <w:drawingGridHorizontalSpacing w:val="193"/>
  <w:drawingGridVerticalSpacing w:val="323"/>
  <w:noPunctuationKerning w:val="1"/>
  <w:characterSpacingControl w:val="compressPunctuation"/>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MyOGZmZWNjZTMzYjFiOTJlNjgzNzE1YWY4ZDE4MGUifQ=="/>
  </w:docVars>
  <w:rsids>
    <w:rsidRoot w:val="00F73A15"/>
    <w:rsid w:val="00002A5C"/>
    <w:rsid w:val="00006F1E"/>
    <w:rsid w:val="000142B9"/>
    <w:rsid w:val="00021372"/>
    <w:rsid w:val="00022A0F"/>
    <w:rsid w:val="0004471B"/>
    <w:rsid w:val="00053B9C"/>
    <w:rsid w:val="00057C79"/>
    <w:rsid w:val="00063661"/>
    <w:rsid w:val="00075DD8"/>
    <w:rsid w:val="00081A92"/>
    <w:rsid w:val="000927EA"/>
    <w:rsid w:val="00093F5E"/>
    <w:rsid w:val="00094349"/>
    <w:rsid w:val="000952E6"/>
    <w:rsid w:val="00097386"/>
    <w:rsid w:val="000A3F4C"/>
    <w:rsid w:val="000A585B"/>
    <w:rsid w:val="000A70D5"/>
    <w:rsid w:val="000B402B"/>
    <w:rsid w:val="000B6868"/>
    <w:rsid w:val="000C3E02"/>
    <w:rsid w:val="000C473D"/>
    <w:rsid w:val="000C7075"/>
    <w:rsid w:val="000D2C06"/>
    <w:rsid w:val="000D34D7"/>
    <w:rsid w:val="000D3E06"/>
    <w:rsid w:val="000D3F91"/>
    <w:rsid w:val="000D6D60"/>
    <w:rsid w:val="000E35FD"/>
    <w:rsid w:val="001010CD"/>
    <w:rsid w:val="001016AD"/>
    <w:rsid w:val="001055C1"/>
    <w:rsid w:val="001172ED"/>
    <w:rsid w:val="001423CE"/>
    <w:rsid w:val="001467C2"/>
    <w:rsid w:val="00147B67"/>
    <w:rsid w:val="0015224A"/>
    <w:rsid w:val="00153D62"/>
    <w:rsid w:val="001548B6"/>
    <w:rsid w:val="00155CF3"/>
    <w:rsid w:val="0016247E"/>
    <w:rsid w:val="00171AC8"/>
    <w:rsid w:val="0017335F"/>
    <w:rsid w:val="00182826"/>
    <w:rsid w:val="0018386E"/>
    <w:rsid w:val="00187CF5"/>
    <w:rsid w:val="001962B0"/>
    <w:rsid w:val="00196325"/>
    <w:rsid w:val="00196F51"/>
    <w:rsid w:val="001A673C"/>
    <w:rsid w:val="001A7371"/>
    <w:rsid w:val="001B3E6A"/>
    <w:rsid w:val="001B647D"/>
    <w:rsid w:val="001C3174"/>
    <w:rsid w:val="001D3B16"/>
    <w:rsid w:val="001D5B9D"/>
    <w:rsid w:val="001D67B3"/>
    <w:rsid w:val="001F4FDC"/>
    <w:rsid w:val="001F5AB5"/>
    <w:rsid w:val="001F5C2A"/>
    <w:rsid w:val="001F7628"/>
    <w:rsid w:val="00202D07"/>
    <w:rsid w:val="0020584A"/>
    <w:rsid w:val="002062AE"/>
    <w:rsid w:val="002101AE"/>
    <w:rsid w:val="00213B50"/>
    <w:rsid w:val="00215CD8"/>
    <w:rsid w:val="00226584"/>
    <w:rsid w:val="00232D9C"/>
    <w:rsid w:val="00233EE4"/>
    <w:rsid w:val="002400CF"/>
    <w:rsid w:val="002407BA"/>
    <w:rsid w:val="00245727"/>
    <w:rsid w:val="00247047"/>
    <w:rsid w:val="00253B39"/>
    <w:rsid w:val="00263004"/>
    <w:rsid w:val="00263DF5"/>
    <w:rsid w:val="00264088"/>
    <w:rsid w:val="002712E6"/>
    <w:rsid w:val="002857D8"/>
    <w:rsid w:val="002863E2"/>
    <w:rsid w:val="002877EE"/>
    <w:rsid w:val="00297825"/>
    <w:rsid w:val="002A4159"/>
    <w:rsid w:val="002B1581"/>
    <w:rsid w:val="002B2D38"/>
    <w:rsid w:val="002B42D5"/>
    <w:rsid w:val="002B580A"/>
    <w:rsid w:val="002B5E6C"/>
    <w:rsid w:val="002B7626"/>
    <w:rsid w:val="002E662C"/>
    <w:rsid w:val="002E68D7"/>
    <w:rsid w:val="00304198"/>
    <w:rsid w:val="00315F45"/>
    <w:rsid w:val="003444DD"/>
    <w:rsid w:val="00347AA4"/>
    <w:rsid w:val="003537DE"/>
    <w:rsid w:val="00357E3D"/>
    <w:rsid w:val="003601A4"/>
    <w:rsid w:val="0037604E"/>
    <w:rsid w:val="00377C7B"/>
    <w:rsid w:val="0038212D"/>
    <w:rsid w:val="00384FFB"/>
    <w:rsid w:val="00385209"/>
    <w:rsid w:val="0038601A"/>
    <w:rsid w:val="00386D48"/>
    <w:rsid w:val="00387757"/>
    <w:rsid w:val="00390EFB"/>
    <w:rsid w:val="00395B87"/>
    <w:rsid w:val="003B04F8"/>
    <w:rsid w:val="003B1FB2"/>
    <w:rsid w:val="003B702F"/>
    <w:rsid w:val="003C02F2"/>
    <w:rsid w:val="003C4A1C"/>
    <w:rsid w:val="003D0AE7"/>
    <w:rsid w:val="003D47E0"/>
    <w:rsid w:val="003D601A"/>
    <w:rsid w:val="003D70D9"/>
    <w:rsid w:val="003E34DF"/>
    <w:rsid w:val="00402B66"/>
    <w:rsid w:val="00407CAF"/>
    <w:rsid w:val="00424AC6"/>
    <w:rsid w:val="00427EE3"/>
    <w:rsid w:val="00431EC6"/>
    <w:rsid w:val="00432D31"/>
    <w:rsid w:val="00433D28"/>
    <w:rsid w:val="00434D46"/>
    <w:rsid w:val="00435381"/>
    <w:rsid w:val="00444531"/>
    <w:rsid w:val="00447252"/>
    <w:rsid w:val="00452A63"/>
    <w:rsid w:val="004609D2"/>
    <w:rsid w:val="00460EFC"/>
    <w:rsid w:val="004638FC"/>
    <w:rsid w:val="0046690D"/>
    <w:rsid w:val="00477345"/>
    <w:rsid w:val="0048594F"/>
    <w:rsid w:val="004942D7"/>
    <w:rsid w:val="004963E7"/>
    <w:rsid w:val="004B38BC"/>
    <w:rsid w:val="004B5C0D"/>
    <w:rsid w:val="004C3AAA"/>
    <w:rsid w:val="004C4BB6"/>
    <w:rsid w:val="004D60CB"/>
    <w:rsid w:val="004D7604"/>
    <w:rsid w:val="004E13C1"/>
    <w:rsid w:val="004E2CA0"/>
    <w:rsid w:val="004F0A69"/>
    <w:rsid w:val="004F2D0C"/>
    <w:rsid w:val="00504404"/>
    <w:rsid w:val="0051149E"/>
    <w:rsid w:val="005118F3"/>
    <w:rsid w:val="00514378"/>
    <w:rsid w:val="00516461"/>
    <w:rsid w:val="00522010"/>
    <w:rsid w:val="0052319F"/>
    <w:rsid w:val="00531821"/>
    <w:rsid w:val="00531E64"/>
    <w:rsid w:val="005347BE"/>
    <w:rsid w:val="005429D4"/>
    <w:rsid w:val="0054366F"/>
    <w:rsid w:val="005506FB"/>
    <w:rsid w:val="00555BC6"/>
    <w:rsid w:val="00586998"/>
    <w:rsid w:val="00586EC4"/>
    <w:rsid w:val="005875D2"/>
    <w:rsid w:val="00587B52"/>
    <w:rsid w:val="00591027"/>
    <w:rsid w:val="00593382"/>
    <w:rsid w:val="005966FE"/>
    <w:rsid w:val="005A1FFB"/>
    <w:rsid w:val="005C3A72"/>
    <w:rsid w:val="005D0F90"/>
    <w:rsid w:val="005D2493"/>
    <w:rsid w:val="005D3A0C"/>
    <w:rsid w:val="005E1D94"/>
    <w:rsid w:val="005E4A3C"/>
    <w:rsid w:val="005F2B82"/>
    <w:rsid w:val="005F35D5"/>
    <w:rsid w:val="0060054D"/>
    <w:rsid w:val="00607AFF"/>
    <w:rsid w:val="006101CB"/>
    <w:rsid w:val="0061101F"/>
    <w:rsid w:val="00615EAA"/>
    <w:rsid w:val="00616111"/>
    <w:rsid w:val="0061638E"/>
    <w:rsid w:val="00622F14"/>
    <w:rsid w:val="00626B6D"/>
    <w:rsid w:val="00633982"/>
    <w:rsid w:val="00633FDA"/>
    <w:rsid w:val="00635BB6"/>
    <w:rsid w:val="006416D1"/>
    <w:rsid w:val="006452A4"/>
    <w:rsid w:val="00652FAD"/>
    <w:rsid w:val="00656FDF"/>
    <w:rsid w:val="006616A6"/>
    <w:rsid w:val="0066577F"/>
    <w:rsid w:val="00666D6B"/>
    <w:rsid w:val="0067147C"/>
    <w:rsid w:val="006731B9"/>
    <w:rsid w:val="006744AC"/>
    <w:rsid w:val="00682A5E"/>
    <w:rsid w:val="00683794"/>
    <w:rsid w:val="006902AF"/>
    <w:rsid w:val="006957A2"/>
    <w:rsid w:val="006A0D29"/>
    <w:rsid w:val="006B6B31"/>
    <w:rsid w:val="006C150E"/>
    <w:rsid w:val="006D16CF"/>
    <w:rsid w:val="006D73B2"/>
    <w:rsid w:val="006D77F6"/>
    <w:rsid w:val="006E0DED"/>
    <w:rsid w:val="006E3025"/>
    <w:rsid w:val="006E30F3"/>
    <w:rsid w:val="006F0F30"/>
    <w:rsid w:val="006F33D6"/>
    <w:rsid w:val="006F4976"/>
    <w:rsid w:val="006F7659"/>
    <w:rsid w:val="00710C8D"/>
    <w:rsid w:val="0071476B"/>
    <w:rsid w:val="00715B0D"/>
    <w:rsid w:val="00717389"/>
    <w:rsid w:val="00720D86"/>
    <w:rsid w:val="00722768"/>
    <w:rsid w:val="00722883"/>
    <w:rsid w:val="007377B0"/>
    <w:rsid w:val="00744B27"/>
    <w:rsid w:val="007456F0"/>
    <w:rsid w:val="007458C2"/>
    <w:rsid w:val="007458F8"/>
    <w:rsid w:val="00753B2D"/>
    <w:rsid w:val="007558AF"/>
    <w:rsid w:val="00757C6E"/>
    <w:rsid w:val="00760E7E"/>
    <w:rsid w:val="0076678C"/>
    <w:rsid w:val="0077013C"/>
    <w:rsid w:val="00772EBC"/>
    <w:rsid w:val="00782806"/>
    <w:rsid w:val="0078520F"/>
    <w:rsid w:val="007861F9"/>
    <w:rsid w:val="007875D3"/>
    <w:rsid w:val="007923EC"/>
    <w:rsid w:val="00792DF7"/>
    <w:rsid w:val="00797BCE"/>
    <w:rsid w:val="007B1F4B"/>
    <w:rsid w:val="007B5B1B"/>
    <w:rsid w:val="007B5E20"/>
    <w:rsid w:val="007C15FA"/>
    <w:rsid w:val="007C5D9D"/>
    <w:rsid w:val="007C67C1"/>
    <w:rsid w:val="007E0B60"/>
    <w:rsid w:val="007E2CF2"/>
    <w:rsid w:val="007F6A41"/>
    <w:rsid w:val="008034E7"/>
    <w:rsid w:val="00810912"/>
    <w:rsid w:val="00826E54"/>
    <w:rsid w:val="0083460B"/>
    <w:rsid w:val="008375AE"/>
    <w:rsid w:val="008376DF"/>
    <w:rsid w:val="0084396E"/>
    <w:rsid w:val="00847B8E"/>
    <w:rsid w:val="00850FC0"/>
    <w:rsid w:val="00851026"/>
    <w:rsid w:val="00852944"/>
    <w:rsid w:val="00852E71"/>
    <w:rsid w:val="00860F9C"/>
    <w:rsid w:val="00862F40"/>
    <w:rsid w:val="008656DD"/>
    <w:rsid w:val="00876237"/>
    <w:rsid w:val="00884D4D"/>
    <w:rsid w:val="00887440"/>
    <w:rsid w:val="00890559"/>
    <w:rsid w:val="0089297C"/>
    <w:rsid w:val="0089354A"/>
    <w:rsid w:val="008936E4"/>
    <w:rsid w:val="0089783C"/>
    <w:rsid w:val="008A237D"/>
    <w:rsid w:val="008A4A04"/>
    <w:rsid w:val="008A6ADA"/>
    <w:rsid w:val="008C1DA9"/>
    <w:rsid w:val="008C5D4D"/>
    <w:rsid w:val="008C7F38"/>
    <w:rsid w:val="008C7FFC"/>
    <w:rsid w:val="008D3202"/>
    <w:rsid w:val="008D47A1"/>
    <w:rsid w:val="008D584E"/>
    <w:rsid w:val="008D5DAD"/>
    <w:rsid w:val="008E21A3"/>
    <w:rsid w:val="008E4047"/>
    <w:rsid w:val="008E5985"/>
    <w:rsid w:val="008F7632"/>
    <w:rsid w:val="00901C1F"/>
    <w:rsid w:val="0091578D"/>
    <w:rsid w:val="00917E5E"/>
    <w:rsid w:val="00925A85"/>
    <w:rsid w:val="009403B1"/>
    <w:rsid w:val="00951421"/>
    <w:rsid w:val="009526CD"/>
    <w:rsid w:val="00953363"/>
    <w:rsid w:val="009675A5"/>
    <w:rsid w:val="00970A7C"/>
    <w:rsid w:val="0097437F"/>
    <w:rsid w:val="00976A9C"/>
    <w:rsid w:val="009830F3"/>
    <w:rsid w:val="00984A1F"/>
    <w:rsid w:val="0098605F"/>
    <w:rsid w:val="009952D5"/>
    <w:rsid w:val="00995E03"/>
    <w:rsid w:val="009A0604"/>
    <w:rsid w:val="009A0A83"/>
    <w:rsid w:val="009A26C0"/>
    <w:rsid w:val="009B5FAA"/>
    <w:rsid w:val="009B65F0"/>
    <w:rsid w:val="009C0F1F"/>
    <w:rsid w:val="009C18D7"/>
    <w:rsid w:val="009D1B5C"/>
    <w:rsid w:val="009D24F1"/>
    <w:rsid w:val="009D31A4"/>
    <w:rsid w:val="009D60F1"/>
    <w:rsid w:val="009E560D"/>
    <w:rsid w:val="009E6BE9"/>
    <w:rsid w:val="009F2B66"/>
    <w:rsid w:val="009F5C63"/>
    <w:rsid w:val="00A0191E"/>
    <w:rsid w:val="00A02106"/>
    <w:rsid w:val="00A14B46"/>
    <w:rsid w:val="00A16113"/>
    <w:rsid w:val="00A26661"/>
    <w:rsid w:val="00A27C4B"/>
    <w:rsid w:val="00A32C95"/>
    <w:rsid w:val="00A35264"/>
    <w:rsid w:val="00A3770C"/>
    <w:rsid w:val="00A4021D"/>
    <w:rsid w:val="00A40C9B"/>
    <w:rsid w:val="00A420C4"/>
    <w:rsid w:val="00A42781"/>
    <w:rsid w:val="00A456F5"/>
    <w:rsid w:val="00A619D9"/>
    <w:rsid w:val="00A67269"/>
    <w:rsid w:val="00A76648"/>
    <w:rsid w:val="00A7687B"/>
    <w:rsid w:val="00A76D6F"/>
    <w:rsid w:val="00A83CB7"/>
    <w:rsid w:val="00A8543B"/>
    <w:rsid w:val="00AA7A36"/>
    <w:rsid w:val="00AB682D"/>
    <w:rsid w:val="00AC3AEA"/>
    <w:rsid w:val="00AC6EE3"/>
    <w:rsid w:val="00AD0F3E"/>
    <w:rsid w:val="00AD6852"/>
    <w:rsid w:val="00AE627C"/>
    <w:rsid w:val="00AE64A4"/>
    <w:rsid w:val="00AF3549"/>
    <w:rsid w:val="00B352B6"/>
    <w:rsid w:val="00B3585C"/>
    <w:rsid w:val="00B41E39"/>
    <w:rsid w:val="00B47726"/>
    <w:rsid w:val="00B51526"/>
    <w:rsid w:val="00B51969"/>
    <w:rsid w:val="00B564FF"/>
    <w:rsid w:val="00B63428"/>
    <w:rsid w:val="00B73582"/>
    <w:rsid w:val="00B77C82"/>
    <w:rsid w:val="00B8107B"/>
    <w:rsid w:val="00BC0619"/>
    <w:rsid w:val="00BC1DBF"/>
    <w:rsid w:val="00BC3677"/>
    <w:rsid w:val="00BD1213"/>
    <w:rsid w:val="00BD1725"/>
    <w:rsid w:val="00BD6430"/>
    <w:rsid w:val="00BD7A2C"/>
    <w:rsid w:val="00BF3ABB"/>
    <w:rsid w:val="00BF76DF"/>
    <w:rsid w:val="00C00BA2"/>
    <w:rsid w:val="00C0294C"/>
    <w:rsid w:val="00C03119"/>
    <w:rsid w:val="00C14E4D"/>
    <w:rsid w:val="00C241A0"/>
    <w:rsid w:val="00C2754B"/>
    <w:rsid w:val="00C33818"/>
    <w:rsid w:val="00C35D66"/>
    <w:rsid w:val="00C37719"/>
    <w:rsid w:val="00C56735"/>
    <w:rsid w:val="00C606DC"/>
    <w:rsid w:val="00C731FB"/>
    <w:rsid w:val="00C73D3D"/>
    <w:rsid w:val="00C74BE9"/>
    <w:rsid w:val="00C85A5C"/>
    <w:rsid w:val="00C916F3"/>
    <w:rsid w:val="00C9349A"/>
    <w:rsid w:val="00C94F58"/>
    <w:rsid w:val="00CA18DC"/>
    <w:rsid w:val="00CB1F60"/>
    <w:rsid w:val="00CB2F8F"/>
    <w:rsid w:val="00CB69F5"/>
    <w:rsid w:val="00CC3CD9"/>
    <w:rsid w:val="00CC52C9"/>
    <w:rsid w:val="00CC788A"/>
    <w:rsid w:val="00CD0ACD"/>
    <w:rsid w:val="00CD212F"/>
    <w:rsid w:val="00CD488E"/>
    <w:rsid w:val="00CE0B79"/>
    <w:rsid w:val="00CE6AC9"/>
    <w:rsid w:val="00CF16DE"/>
    <w:rsid w:val="00D01BCD"/>
    <w:rsid w:val="00D2031A"/>
    <w:rsid w:val="00D23B98"/>
    <w:rsid w:val="00D42592"/>
    <w:rsid w:val="00D501D8"/>
    <w:rsid w:val="00D50F88"/>
    <w:rsid w:val="00D54B63"/>
    <w:rsid w:val="00D54F9E"/>
    <w:rsid w:val="00D604DE"/>
    <w:rsid w:val="00D640AD"/>
    <w:rsid w:val="00D7373B"/>
    <w:rsid w:val="00D74290"/>
    <w:rsid w:val="00D74E0A"/>
    <w:rsid w:val="00D8154A"/>
    <w:rsid w:val="00DA0716"/>
    <w:rsid w:val="00DB2B3E"/>
    <w:rsid w:val="00DB2FA4"/>
    <w:rsid w:val="00DB3E7A"/>
    <w:rsid w:val="00DB5A20"/>
    <w:rsid w:val="00DC05A9"/>
    <w:rsid w:val="00DD2F13"/>
    <w:rsid w:val="00DE2066"/>
    <w:rsid w:val="00DF72FA"/>
    <w:rsid w:val="00E01DAD"/>
    <w:rsid w:val="00E032FE"/>
    <w:rsid w:val="00E10130"/>
    <w:rsid w:val="00E13C52"/>
    <w:rsid w:val="00E16D06"/>
    <w:rsid w:val="00E26282"/>
    <w:rsid w:val="00E336DD"/>
    <w:rsid w:val="00E3397F"/>
    <w:rsid w:val="00E37BFB"/>
    <w:rsid w:val="00E40EB6"/>
    <w:rsid w:val="00E4240F"/>
    <w:rsid w:val="00E4604F"/>
    <w:rsid w:val="00E543C5"/>
    <w:rsid w:val="00E55925"/>
    <w:rsid w:val="00E55F14"/>
    <w:rsid w:val="00E602CC"/>
    <w:rsid w:val="00E61139"/>
    <w:rsid w:val="00E64E87"/>
    <w:rsid w:val="00E65B23"/>
    <w:rsid w:val="00E70766"/>
    <w:rsid w:val="00E70F16"/>
    <w:rsid w:val="00E7138A"/>
    <w:rsid w:val="00E74EE5"/>
    <w:rsid w:val="00E83972"/>
    <w:rsid w:val="00E8673E"/>
    <w:rsid w:val="00E916C8"/>
    <w:rsid w:val="00EA7D9A"/>
    <w:rsid w:val="00EB022D"/>
    <w:rsid w:val="00EB0C81"/>
    <w:rsid w:val="00EC3C1E"/>
    <w:rsid w:val="00EC4D3C"/>
    <w:rsid w:val="00ED0AB8"/>
    <w:rsid w:val="00ED0D94"/>
    <w:rsid w:val="00EE25B4"/>
    <w:rsid w:val="00F0239A"/>
    <w:rsid w:val="00F07511"/>
    <w:rsid w:val="00F104C0"/>
    <w:rsid w:val="00F106BD"/>
    <w:rsid w:val="00F1123C"/>
    <w:rsid w:val="00F13688"/>
    <w:rsid w:val="00F21E1F"/>
    <w:rsid w:val="00F22C6A"/>
    <w:rsid w:val="00F23907"/>
    <w:rsid w:val="00F24384"/>
    <w:rsid w:val="00F258DA"/>
    <w:rsid w:val="00F262C1"/>
    <w:rsid w:val="00F4135D"/>
    <w:rsid w:val="00F51555"/>
    <w:rsid w:val="00F53214"/>
    <w:rsid w:val="00F53BDF"/>
    <w:rsid w:val="00F561C6"/>
    <w:rsid w:val="00F636C8"/>
    <w:rsid w:val="00F6587E"/>
    <w:rsid w:val="00F739CF"/>
    <w:rsid w:val="00F73A15"/>
    <w:rsid w:val="00F76BA4"/>
    <w:rsid w:val="00F9215C"/>
    <w:rsid w:val="00F96704"/>
    <w:rsid w:val="00FA024C"/>
    <w:rsid w:val="00FA14C9"/>
    <w:rsid w:val="00FA18C0"/>
    <w:rsid w:val="00FA7B6C"/>
    <w:rsid w:val="00FB0C6C"/>
    <w:rsid w:val="00FB5D30"/>
    <w:rsid w:val="00FD7559"/>
    <w:rsid w:val="00FE35BD"/>
    <w:rsid w:val="00FF66DE"/>
    <w:rsid w:val="0A3B7458"/>
    <w:rsid w:val="18644F6C"/>
    <w:rsid w:val="1FAC3198"/>
    <w:rsid w:val="38FA1910"/>
    <w:rsid w:val="60A044E6"/>
    <w:rsid w:val="69CD366E"/>
    <w:rsid w:val="6B7970ED"/>
    <w:rsid w:val="757D08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9">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5"/>
    <w:unhideWhenUsed/>
    <w:qFormat/>
    <w:uiPriority w:val="99"/>
    <w:pPr>
      <w:spacing w:beforeLines="30" w:line="480" w:lineRule="exact"/>
      <w:ind w:firstLine="520" w:firstLineChars="200"/>
    </w:pPr>
    <w:rPr>
      <w:rFonts w:hAnsi="宋体"/>
      <w:sz w:val="26"/>
      <w:szCs w:val="32"/>
    </w:rPr>
  </w:style>
  <w:style w:type="paragraph" w:styleId="3">
    <w:name w:val="Balloon Text"/>
    <w:basedOn w:val="1"/>
    <w:semiHidden/>
    <w:qFormat/>
    <w:uiPriority w:val="0"/>
    <w:rPr>
      <w:sz w:val="18"/>
      <w:szCs w:val="18"/>
    </w:rPr>
  </w:style>
  <w:style w:type="paragraph" w:styleId="4">
    <w:name w:val="footer"/>
    <w:basedOn w:val="1"/>
    <w:link w:val="13"/>
    <w:qFormat/>
    <w:uiPriority w:val="0"/>
    <w:pPr>
      <w:tabs>
        <w:tab w:val="center" w:pos="4153"/>
        <w:tab w:val="right" w:pos="8306"/>
      </w:tabs>
      <w:snapToGrid w:val="0"/>
      <w:jc w:val="left"/>
    </w:pPr>
    <w:rPr>
      <w:sz w:val="18"/>
      <w:szCs w:val="18"/>
    </w:rPr>
  </w:style>
  <w:style w:type="paragraph" w:styleId="5">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table" w:styleId="8">
    <w:name w:val="Table Grid"/>
    <w:basedOn w:val="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page number"/>
    <w:basedOn w:val="9"/>
    <w:qFormat/>
    <w:uiPriority w:val="0"/>
  </w:style>
  <w:style w:type="character" w:styleId="11">
    <w:name w:val="Hyperlink"/>
    <w:qFormat/>
    <w:uiPriority w:val="0"/>
    <w:rPr>
      <w:color w:val="0000FF"/>
      <w:u w:val="single"/>
    </w:rPr>
  </w:style>
  <w:style w:type="character" w:customStyle="1" w:styleId="12">
    <w:name w:val="页眉 字符"/>
    <w:link w:val="5"/>
    <w:qFormat/>
    <w:uiPriority w:val="0"/>
    <w:rPr>
      <w:kern w:val="2"/>
      <w:sz w:val="18"/>
      <w:szCs w:val="18"/>
    </w:rPr>
  </w:style>
  <w:style w:type="character" w:customStyle="1" w:styleId="13">
    <w:name w:val="页脚 字符"/>
    <w:link w:val="4"/>
    <w:qFormat/>
    <w:uiPriority w:val="0"/>
    <w:rPr>
      <w:kern w:val="2"/>
      <w:sz w:val="18"/>
      <w:szCs w:val="18"/>
    </w:rPr>
  </w:style>
  <w:style w:type="character" w:customStyle="1" w:styleId="14">
    <w:name w:val="apple-converted-space"/>
    <w:basedOn w:val="9"/>
    <w:qFormat/>
    <w:uiPriority w:val="0"/>
  </w:style>
  <w:style w:type="character" w:customStyle="1" w:styleId="15">
    <w:name w:val="正文文本缩进 字符"/>
    <w:link w:val="2"/>
    <w:qFormat/>
    <w:uiPriority w:val="99"/>
    <w:rPr>
      <w:rFonts w:hAnsi="宋体"/>
      <w:kern w:val="2"/>
      <w:sz w:val="26"/>
      <w:szCs w:val="32"/>
    </w:rPr>
  </w:style>
  <w:style w:type="paragraph" w:customStyle="1" w:styleId="16">
    <w:name w:val="列表段落1"/>
    <w:basedOn w:val="1"/>
    <w:qFormat/>
    <w:uiPriority w:val="34"/>
    <w:pPr>
      <w:ind w:firstLine="420" w:firstLineChars="200"/>
    </w:pPr>
  </w:style>
  <w:style w:type="paragraph" w:customStyle="1" w:styleId="17">
    <w:name w:val="Default"/>
    <w:qFormat/>
    <w:uiPriority w:val="0"/>
    <w:pPr>
      <w:widowControl w:val="0"/>
      <w:autoSpaceDE w:val="0"/>
      <w:autoSpaceDN w:val="0"/>
      <w:adjustRightInd w:val="0"/>
    </w:pPr>
    <w:rPr>
      <w:rFonts w:ascii="仿宋_GB2312" w:hAnsi="仿宋_GB2312" w:eastAsia="宋体" w:cs="仿宋_GB2312"/>
      <w:color w:val="000000"/>
      <w:sz w:val="24"/>
      <w:szCs w:val="24"/>
      <w:lang w:val="en-US" w:eastAsia="zh-CN" w:bidi="ar-SA"/>
    </w:rPr>
  </w:style>
  <w:style w:type="paragraph" w:styleId="18">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湘潭大学研招办</Company>
  <Pages>5</Pages>
  <Words>393</Words>
  <Characters>2241</Characters>
  <Lines>18</Lines>
  <Paragraphs>5</Paragraphs>
  <TotalTime>4</TotalTime>
  <ScaleCrop>false</ScaleCrop>
  <LinksUpToDate>false</LinksUpToDate>
  <CharactersWithSpaces>2629</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2023-09-19T14:35:00Z</dcterms:created>
  <dc:creator>李丽兰</dc:creator>
  <cp:lastModifiedBy>Y.</cp:lastModifiedBy>
  <cp:lastPrinted>2018-07-16T02:14:00Z</cp:lastPrinted>
  <dcterms:modified xsi:type="dcterms:W3CDTF">2023-09-20T16:02:13Z</dcterms:modified>
  <dc:title>关于编制2002年硕士研究生招生专业目录的通知</dc:title>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88367D9D33CC4A90B20D6EF4B28A2922_13</vt:lpwstr>
  </property>
</Properties>
</file>