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黑体" w:hAnsi="黑体" w:eastAsia="黑体"/>
          <w:color w:val="000000"/>
          <w:kern w:val="0"/>
          <w:sz w:val="15"/>
          <w:szCs w:val="15"/>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rPr>
      </w:pPr>
      <w:r>
        <w:rPr>
          <w:rFonts w:hint="eastAsia" w:ascii="黑体" w:hAnsi="黑体" w:eastAsia="黑体"/>
          <w:b/>
          <w:bCs/>
          <w:color w:val="000000" w:themeColor="text1"/>
          <w:sz w:val="32"/>
          <w:szCs w:val="32"/>
        </w:rPr>
        <w:t>202</w:t>
      </w:r>
      <w:r>
        <w:rPr>
          <w:rFonts w:hint="eastAsia" w:ascii="黑体" w:hAnsi="黑体" w:eastAsia="黑体"/>
          <w:b/>
          <w:bCs/>
          <w:color w:val="000000" w:themeColor="text1"/>
          <w:sz w:val="32"/>
          <w:szCs w:val="32"/>
          <w:lang w:val="en-US" w:eastAsia="zh-CN"/>
        </w:rPr>
        <w:t>4</w:t>
      </w:r>
      <w:r>
        <w:rPr>
          <w:rFonts w:hint="eastAsia" w:ascii="黑体" w:hAnsi="黑体" w:eastAsia="黑体"/>
          <w:b/>
          <w:bCs/>
          <w:color w:val="000000" w:themeColor="text1"/>
          <w:sz w:val="32"/>
          <w:szCs w:val="32"/>
        </w:rPr>
        <w:t>年全国硕士研究生招生考试《有机化学》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rPr>
      </w:pPr>
      <w:r>
        <w:rPr>
          <w:rFonts w:hint="eastAsia" w:ascii="黑体" w:hAnsi="黑体" w:eastAsia="黑体"/>
          <w:b/>
          <w:bCs/>
          <w:color w:val="000000" w:themeColor="text1"/>
          <w:sz w:val="32"/>
          <w:szCs w:val="32"/>
        </w:rPr>
        <w:t>考试大纲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rPr>
      </w:pPr>
      <w:r>
        <w:rPr>
          <w:rFonts w:hint="eastAsia" w:ascii="黑体" w:hAnsi="黑体" w:eastAsia="黑体" w:cs="黑体"/>
          <w:color w:val="000000" w:themeColor="text1"/>
          <w:sz w:val="28"/>
          <w:szCs w:val="28"/>
          <w:lang w:val="en-US" w:eastAsia="zh-CN"/>
        </w:rPr>
        <w:t>一、</w:t>
      </w:r>
      <w:r>
        <w:rPr>
          <w:rFonts w:hint="eastAsia" w:ascii="黑体" w:hAnsi="黑体" w:eastAsia="黑体" w:cs="黑体"/>
          <w:color w:val="000000" w:themeColor="text1"/>
          <w:sz w:val="28"/>
          <w:szCs w:val="28"/>
        </w:rPr>
        <w:t>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有机化学考试是为本校化学学科招收硕士研究生而设置的具有选拔性质的考试科目，其目的是科学、公平、有效地测试考生掌握大学本科阶段有机化学的基本概念、基本理论、有机反应与重要反应机理，以及运用有机化学基本知识分析和解决问题的能力，评价的标准是高等学校化学类专业本科毕业生能达到的及格或及格以上水平，以保证被录取者熟悉有机化学基本理论，理解和掌握有机化合物的结构、性质及其相互转化的规律，能够较熟练地解决有机化学的基本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有机化学考试涵盖饱和烃（烷烃、环烷烃）、不饱和烃（烯烃、炔烃、二烯烃）、芳烃、卤代烃、醇、醚、酚、、醛、酮、醌、羧酸及其羧酸衍生物、取代羧酸、胺（包括季铵盐、季铵碱、重氮盐与偶氮化合物）、五元及六元杂环化合物、立体化学、以及典型的类脂、糖类化合物和氨基酸。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1.掌握一般有机化合物的命名、各类化合物的制备及主要的物理性质和化学性质，熟悉主要有机试剂及具体应用。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2.掌握各类有机化合物的定性鉴定、分离方法；初步学会解析图谱，能根据图谱数据推出一般有机化合物的结构。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基本掌握一般有机化合物分子结构和性能的关系；基本掌握有机活泼中间体正碳离子、负碳离子、自由基的生成和反应；能用结构理论、热力学、动力学来解释一般有机化合物的稳定性和反应；基本掌握自由基取代、亲电加成、芳香族亲电取代，亲核加成-消除、亲核取代和典型缩合反应等反应机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4.在熟悉各类有机化合物制备的基础理论上，能够将这些知识灵活应用于有机合成；能根据要求，设计一般有机化合物的合成路线。</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5.掌握单糖和氨基酸的主要结构和性质，了解蛋白质、核酸的结构与基本性质。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6.对于与有机化学密切相关的石油化工、能源、材料、环境、医药、农学等学科有一定的了解，并对这些学科与国民经济、社会生活的联系有一定的认识。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w:t>
      </w:r>
      <w:r>
        <w:rPr>
          <w:rFonts w:hint="eastAsia" w:ascii="仿宋_GB2312" w:hAnsi="仿宋_GB2312" w:eastAsia="仿宋_GB2312" w:cs="仿宋_GB2312"/>
          <w:b/>
          <w:color w:val="000000" w:themeColor="text1"/>
          <w:sz w:val="24"/>
          <w:szCs w:val="24"/>
          <w:lang w:val="en-US" w:eastAsia="zh-CN"/>
        </w:rPr>
        <w:t>一）</w:t>
      </w:r>
      <w:r>
        <w:rPr>
          <w:rFonts w:hint="eastAsia" w:ascii="仿宋_GB2312" w:hAnsi="仿宋_GB2312" w:eastAsia="仿宋_GB2312" w:cs="仿宋_GB2312"/>
          <w:b/>
          <w:color w:val="000000" w:themeColor="text1"/>
          <w:sz w:val="24"/>
          <w:szCs w:val="24"/>
          <w:lang w:eastAsia="zh-CN"/>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w:t>
      </w:r>
      <w:r>
        <w:rPr>
          <w:rFonts w:hint="eastAsia" w:ascii="仿宋_GB2312" w:hAnsi="仿宋_GB2312" w:eastAsia="仿宋_GB2312" w:cs="仿宋_GB2312"/>
          <w:b/>
          <w:color w:val="000000" w:themeColor="text1"/>
          <w:sz w:val="24"/>
          <w:szCs w:val="24"/>
          <w:lang w:val="en-US" w:eastAsia="zh-CN"/>
        </w:rPr>
        <w:t>二）</w:t>
      </w:r>
      <w:r>
        <w:rPr>
          <w:rFonts w:hint="eastAsia" w:ascii="仿宋_GB2312" w:hAnsi="仿宋_GB2312" w:eastAsia="仿宋_GB2312" w:cs="仿宋_GB2312"/>
          <w:b/>
          <w:color w:val="000000" w:themeColor="text1"/>
          <w:sz w:val="24"/>
          <w:szCs w:val="24"/>
          <w:lang w:eastAsia="zh-CN"/>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w:t>
      </w:r>
      <w:r>
        <w:rPr>
          <w:rFonts w:hint="eastAsia" w:ascii="仿宋_GB2312" w:hAnsi="仿宋_GB2312" w:eastAsia="仿宋_GB2312" w:cs="仿宋_GB2312"/>
          <w:b/>
          <w:color w:val="000000" w:themeColor="text1"/>
          <w:sz w:val="24"/>
          <w:szCs w:val="24"/>
          <w:lang w:val="en-US" w:eastAsia="zh-CN"/>
        </w:rPr>
        <w:t>三）</w:t>
      </w:r>
      <w:r>
        <w:rPr>
          <w:rFonts w:hint="eastAsia" w:ascii="仿宋_GB2312" w:hAnsi="仿宋_GB2312" w:eastAsia="仿宋_GB2312" w:cs="仿宋_GB2312"/>
          <w:b/>
          <w:color w:val="000000" w:themeColor="text1"/>
          <w:sz w:val="24"/>
          <w:szCs w:val="24"/>
          <w:lang w:eastAsia="zh-CN"/>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烃类化合物与卤代烃约40%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烃的含氧衍生物（醇酚醚、醛酮醌、羧酸及羧酸衍生物和取代酸）约70%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含氮有机化合物与杂环化合物约25%</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糖类化合物、氨基酸及类脂化合物约15%</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w:t>
      </w:r>
      <w:r>
        <w:rPr>
          <w:rFonts w:hint="eastAsia" w:ascii="仿宋_GB2312" w:hAnsi="仿宋_GB2312" w:eastAsia="仿宋_GB2312" w:cs="仿宋_GB2312"/>
          <w:b/>
          <w:color w:val="000000" w:themeColor="text1"/>
          <w:sz w:val="24"/>
          <w:szCs w:val="24"/>
          <w:lang w:val="en-US" w:eastAsia="zh-CN"/>
        </w:rPr>
        <w:t>四）</w:t>
      </w:r>
      <w:r>
        <w:rPr>
          <w:rFonts w:hint="eastAsia" w:ascii="仿宋_GB2312" w:hAnsi="仿宋_GB2312" w:eastAsia="仿宋_GB2312" w:cs="仿宋_GB2312"/>
          <w:b/>
          <w:color w:val="000000" w:themeColor="text1"/>
          <w:sz w:val="24"/>
          <w:szCs w:val="24"/>
          <w:lang w:eastAsia="zh-CN"/>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单项选择题50分（25小题，每小题2分）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填空题30分（15小题，每小题2分）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简答题20分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结构推断题20分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合成题30分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（一）有机化学基本知识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命名与写结构式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系统命名法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熟悉以下各类常见有机化合物的系统命名方法：烷、烯、炔，双环化合物，含1-2个手性中心的手性分子，取代芳烃，卤代烃，醇，醚（含冠醚），酚，苯醌萘醌衍生物，醛酮（及其衍生物如肟、腙等），羧酸及其羧酸衍生物（取代酸如羟基酸、卤代酸，酯、内酯、酸酐、酰胺、内酰胺等），硝基化合物，胺（包括季铵盐、季铵碱），偶氮化合物，五元六元杂环衍生物，典型的碳水化合物和氨基酸。</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了解衍生命名法和习惯命名法，熟悉较典型化合物的俗名及商品名。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典型结构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熟悉常见基团的结构与名称，熟悉伯仲叔季碳、伯仲叔氢、伯仲叔卤代烃、伯仲叔胺等的特征；能够根据名称写出结构式。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构造异构：碳链异构、官能团异构、官能团位置异构、互变异构；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构型异构：顺反异构及Z/E异构；乙烷和丁烷的构象，环己烷衍生物构象（椅式、船式、平伏直立键及最稳定构象）；对映异构及R/S和D/L构型的标记与命名，手性分子的Fischer投影式、透视式、Newman式及其转换。</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lang w:val="en-US" w:eastAsia="zh-CN"/>
        </w:rPr>
        <w:t>2.基本概念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碳原子的杂化轨道：sp3、sp2、sp杂化轨道特征；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共价键：σ键与π键，键的极性，极化度；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Brônsted酸碱、Lewis酸碱、共轭酸碱对；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诱导效应、共轭效应、空间效应、共轭体系（π-π共轭、p-π共轭、σ-π超共轭）、芳香体系与芳香性；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5</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手性、手性分子、对映体、外消旋体、内消旋体、外消旋化、构型转化；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6</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构造异构、构型异构、互变异构、构象异构、对映异构；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7</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亲电试剂、亲核试剂、亲电性、亲核性；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8</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活性中间体：自由基、碳正离子、碳负离子、苯炔；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9</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定域轨道、离域轨道、成键轨道、反键轨道；</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10</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旋光度、比旋光度、对称面、对称中心；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屏蔽效应、去屏蔽效应、化学位移（δ值）、偶合常数；</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了解氨基酸、蛋白质、核酸和糖的定义及基本结构；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了解绿色化学、原子经济的基本含义。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基本规律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结构与物理性质的关系：沸点、熔点、溶解度的变化规律，认识氢键与分子间作用力对典型物理性质的影响；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次序规则，芳烃亲电取代定位规律，马氏规则，过氧化物效应，查衣采夫规则，霍夫曼规则，休克尔规则；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4.</w:t>
      </w:r>
      <w:r>
        <w:rPr>
          <w:rFonts w:hint="eastAsia" w:ascii="仿宋_GB2312" w:hAnsi="仿宋_GB2312" w:eastAsia="仿宋_GB2312" w:cs="仿宋_GB2312"/>
          <w:color w:val="000000" w:themeColor="text1"/>
          <w:sz w:val="24"/>
          <w:szCs w:val="24"/>
        </w:rPr>
        <w:t>基本理论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酸碱理论：相关有机化合物酸碱性强弱的比较</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lang w:eastAsia="zh-CN"/>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电子理论：利用电子效应（共轭效应、诱导效应、超共轭效应等）和空间效应分析和比较反应活性（亲电加成、亲电取代、亲核加成、亲核取代、消除）、活性中间体的稳定性（自由基、碳正离子、碳负离子）、反应机理、反应取向、取代苯的定位规律、α-H的活性、酸碱性等；理解空间效应对化合物性质的影响，如顺反异构及a、e键异构体的相对稳定性，对亲核取代的影响，对醛酮的亲核加成的影响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3</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反应类型与反应机理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⑴自由基反应历程：不同结构的烷烃卤代，烯丙位（α-H）的选择性与活性；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⑵亲电加成反应机理：正确判断不对称烯和炔的加成取向、反应难易，正确写出主要产物；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⑶亲电取代反应机理，一取代、二取代芳烃的取代定位规律，反应的主要产物；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⑷饱和碳上亲核取代反应历程：SN1、SN2历程及其特征，影响亲核取代反应的主要因素，能够比较不同结构卤代烃SN1或SN2反应的活性及立体化学；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⑸消除反应历程：E1、E2反应历程、立体化学及其影响因素；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⑹醛酮的亲核加成反应历程，亲核加成反应活性；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⑺分子重排：掌握碳正离子重排、频那醇重排；了解Beckmann重排，</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Wagner-Meerwein重排、Claisen重排等；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⑻了解酯化和水解历程；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5.</w:t>
      </w:r>
      <w:r>
        <w:rPr>
          <w:rFonts w:hint="eastAsia" w:ascii="仿宋_GB2312" w:hAnsi="仿宋_GB2312" w:eastAsia="仿宋_GB2312" w:cs="仿宋_GB2312"/>
          <w:color w:val="000000" w:themeColor="text1"/>
          <w:sz w:val="24"/>
          <w:szCs w:val="24"/>
        </w:rPr>
        <w:t>基本反应（化学性质及制备方法）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烷烃：卤代反应，烷烃的来源和制法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烯烃：加成反应（加氢，加X2、HX、H2SO4、H2O、HOX），硼氢化-氧化反应，臭氧化-还原反应，KMnO4氧化，环氧化，α-H卤代、过氧化物效应；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烯烃制法：炔烃选择性加氢，RX、ROH的消除，Wittig反应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炔烃：加成反应（加氢，加X2、HX、ROH、HCN、CH3COOH），氧化，金属炔化物的生成及烃基化；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共轭二烯烃：1,2-加成和1,4-加成，双烯合成（Diels-Alder反应）；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脂环烃：卤代，环丙烷衍生物的开环加成（如加HX）；制法：双烯合成；β-二羰基化合物的应用；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芳烃：环上亲电取代（卤代、硝化、磺化、傅-克烷基化和傅-克酰基化、氯甲基化），氧化（侧链氧化，环的破裂）；烷基苯α-H的卤代；烷基苯制法；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卤代烃：亲核取代（水解、醇解、氨解、与NaCN的反应、与AgNO3的反应、卤素置换），SN1、SN2；消除反应（E1、E2）；与金属的反应（格氏试剂及其应用、武慈反应、与锂的反应）；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卤代烃制法：由烯烃制备，由醇制备；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醇：与活泼金属的反应，与HX、PX3、PCl5、SOCl2的反应，分子内脱水，分子间脱水，酯的生成，氧化和脱氢，α-二元醇的反应（HIO4氧化、Pinacol重排）；</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醇的制法：烯烃水合，硼氢化-氧化反应，卤代烃水解、格氏合成，醛酮、羧酸、酯的还原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醚：醚与浓无机酸的反应，醚键的断裂；环氧乙烷制法及性质；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醚的制法：醇分子间脱水，Wiliammson合成法；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酚：酸性，氧化，酚醚、酚酯的生成，环上亲电取代，与三氯化铁的显色反应；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酚的制法：异丙苯氧化法，磺化碱熔法，重氮盐水解；</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醛、酮：亲核加成反应（加HCN、NaHSO3、ROH、RMgX、氨及其衍生物），Wittig反应，α-H的反应（卤代、卤仿反应、羟醛缩合），氧化（K2Cr2O7或KMnO4氧化、银镜反应），还原（金属氢化物还原、Clemmensen还原、Wolf-Kishner-黄鸣龙反应），Cannizzaro歧化反应（包括交叉歧化及分子内歧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醛、酮制法：炔烃水合，醇氧化，傅-克酰基化，Rosenmund还原，乙酰乙酸乙酯及丙二酸酯的应用等；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羧酸：酸性，衍生物的生成，脱羧反应，α-H的卤代，二元酸的反应；卤代酸的反应；羟基酸的性质；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羧酸的制法：不饱和烃、醇、醛的氧化，腈的水解，格氏试剂与CO2的反应，丙二酸二乙酯和乙酰乙酸乙酯法；羟基酸的制法；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羧酸衍生物：酰卤、酸酐、酯、酰胺的水解、醇解、氨解，酯的还原，Claisen缩合（包括交叉缩合和分子内缩合），酯与RMgX的反应，酰胺的Hofmann降级反应；</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胺：胺的碱性，烃基化，酰基化，磺酰化，与亚硝酸的反应，芳胺环上的取代；季铵碱的Hofmann消除；</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胺的制法：氨的烃基化，硝基化合物还原，还原胺化，Hofmann降级反应，盖布瑞尔合成法；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重氮盐：制法；应用：放氮反应（重氮基被氢、羟基、卤素、氰基取代），保留氮的反应（偶氮化合物的生成）；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杂环化合物：五元杂环的亲电取代，六元杂环的亲电、亲核取代；</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bookmarkStart w:id="0" w:name="_GoBack"/>
      <w:r>
        <w:rPr>
          <w:rFonts w:hint="eastAsia" w:ascii="仿宋_GB2312" w:hAnsi="仿宋_GB2312" w:eastAsia="仿宋_GB2312" w:cs="仿宋_GB2312"/>
          <w:b/>
          <w:color w:val="000000" w:themeColor="text1"/>
          <w:sz w:val="24"/>
          <w:szCs w:val="24"/>
          <w:lang w:val="en-US" w:eastAsia="zh-CN"/>
        </w:rPr>
        <w:t>(二）</w:t>
      </w:r>
      <w:r>
        <w:rPr>
          <w:rFonts w:hint="eastAsia" w:ascii="仿宋_GB2312" w:hAnsi="仿宋_GB2312" w:eastAsia="仿宋_GB2312" w:cs="仿宋_GB2312"/>
          <w:b/>
          <w:color w:val="000000" w:themeColor="text1"/>
          <w:sz w:val="24"/>
          <w:szCs w:val="24"/>
          <w:lang w:eastAsia="zh-CN"/>
        </w:rPr>
        <w:t>有机化学基本知识应用</w:t>
      </w:r>
    </w:p>
    <w:bookmarkEnd w:id="0"/>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1.</w:t>
      </w:r>
      <w:r>
        <w:rPr>
          <w:rFonts w:hint="eastAsia" w:ascii="仿宋_GB2312" w:hAnsi="仿宋_GB2312" w:eastAsia="仿宋_GB2312" w:cs="仿宋_GB2312"/>
          <w:color w:val="000000" w:themeColor="text1"/>
          <w:sz w:val="24"/>
          <w:szCs w:val="24"/>
        </w:rPr>
        <w:t>化合物的鉴别</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要求熟悉常见的不同类型化合物的化学鉴别方法。每组3～4个化合物的鉴别，所用方法必须有明显的直观现象（如颜色的变化、气体的生成、沉淀的出现等），格式简单明了。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化合物的分离提纯</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能够熟练运用有机化合物的性质和变化规律及基本实验技术进行常规有机化合物的分离和提纯。每组2～4个化合物的分离或提纯，即从混合体系中将化合物一一分离出来或除去化合物中少量的杂质。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3.</w:t>
      </w:r>
      <w:r>
        <w:rPr>
          <w:rFonts w:hint="eastAsia" w:ascii="仿宋_GB2312" w:hAnsi="仿宋_GB2312" w:eastAsia="仿宋_GB2312" w:cs="仿宋_GB2312"/>
          <w:color w:val="000000" w:themeColor="text1"/>
          <w:sz w:val="24"/>
          <w:szCs w:val="24"/>
        </w:rPr>
        <w:t>结构推导</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据性质及反应现象推导有机物结构，并能写出各步反应式；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w:t>
      </w:r>
      <w:r>
        <w:rPr>
          <w:rFonts w:hint="eastAsia" w:ascii="仿宋_GB2312" w:hAnsi="仿宋_GB2312" w:eastAsia="仿宋_GB2312" w:cs="仿宋_GB2312"/>
          <w:color w:val="000000" w:themeColor="text1"/>
          <w:sz w:val="24"/>
          <w:szCs w:val="24"/>
        </w:rPr>
        <w:t>了解红外和核磁共振的基本原理，能够熟练运用有机化合物的性质和变化规律及IR、NMR光谱数据推导有机物结构，并能写出各步反应式。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4.</w:t>
      </w:r>
      <w:r>
        <w:rPr>
          <w:rFonts w:hint="eastAsia" w:ascii="仿宋_GB2312" w:hAnsi="仿宋_GB2312" w:eastAsia="仿宋_GB2312" w:cs="仿宋_GB2312"/>
          <w:color w:val="000000" w:themeColor="text1"/>
          <w:sz w:val="24"/>
          <w:szCs w:val="24"/>
        </w:rPr>
        <w:t>有机合成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能够较熟练地运用有机化合物的性质和变化规律设计合成路线，解答常规多步有机合成问题，要求方法正确，合成路线合理可行。</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1</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由指定原料合成目标化合物；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自选适当原料合成目标化合物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内容涉及碳链的增长与缩短，碳环的形成，官能团转化与基团保护等。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rPr>
      </w:pPr>
    </w:p>
    <w:sectPr>
      <w:footerReference r:id="rId3" w:type="default"/>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10609060101010101"/>
    <w:charset w:val="00"/>
    <w:family w:val="roman"/>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5"/>
  <w:doNotHyphenateCaps/>
  <w:drawingGridHorizontalSpacing w:val="96"/>
  <w:drawingGridVerticalSpacing w:val="323"/>
  <w:displayHorizontalDrawingGridEvery w:val="0"/>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U0NjJjOTEwMTZhMTdmNDgyMDI5ZWFiODBhNmM0NzQifQ=="/>
  </w:docVars>
  <w:rsids>
    <w:rsidRoot w:val="00F73A15"/>
    <w:rsid w:val="00002A5C"/>
    <w:rsid w:val="00006F1E"/>
    <w:rsid w:val="000142B9"/>
    <w:rsid w:val="00021372"/>
    <w:rsid w:val="00022A0F"/>
    <w:rsid w:val="0004471B"/>
    <w:rsid w:val="00050C8C"/>
    <w:rsid w:val="00053B9C"/>
    <w:rsid w:val="00057C79"/>
    <w:rsid w:val="0006360B"/>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D7B01"/>
    <w:rsid w:val="000E35FD"/>
    <w:rsid w:val="001010CD"/>
    <w:rsid w:val="00103534"/>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3210"/>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089"/>
    <w:rsid w:val="00245727"/>
    <w:rsid w:val="00247047"/>
    <w:rsid w:val="00253B39"/>
    <w:rsid w:val="00263004"/>
    <w:rsid w:val="00263DF5"/>
    <w:rsid w:val="00264088"/>
    <w:rsid w:val="002712E6"/>
    <w:rsid w:val="002857D8"/>
    <w:rsid w:val="002863E2"/>
    <w:rsid w:val="002877EE"/>
    <w:rsid w:val="002A4159"/>
    <w:rsid w:val="002A7354"/>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B704E"/>
    <w:rsid w:val="003C02F2"/>
    <w:rsid w:val="003C4A1C"/>
    <w:rsid w:val="003D0AE7"/>
    <w:rsid w:val="003D47E0"/>
    <w:rsid w:val="003D601A"/>
    <w:rsid w:val="003D70D9"/>
    <w:rsid w:val="003E34DF"/>
    <w:rsid w:val="003F7A70"/>
    <w:rsid w:val="004079CC"/>
    <w:rsid w:val="00407CAF"/>
    <w:rsid w:val="00424AC6"/>
    <w:rsid w:val="00427568"/>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36796"/>
    <w:rsid w:val="005429D4"/>
    <w:rsid w:val="0054366F"/>
    <w:rsid w:val="005506FB"/>
    <w:rsid w:val="00555BC6"/>
    <w:rsid w:val="00586EC4"/>
    <w:rsid w:val="005875D2"/>
    <w:rsid w:val="00587B52"/>
    <w:rsid w:val="00591027"/>
    <w:rsid w:val="005966FE"/>
    <w:rsid w:val="005A1FFB"/>
    <w:rsid w:val="005C1442"/>
    <w:rsid w:val="005C3A72"/>
    <w:rsid w:val="005D0F90"/>
    <w:rsid w:val="005D2493"/>
    <w:rsid w:val="005D3A0C"/>
    <w:rsid w:val="005E1D94"/>
    <w:rsid w:val="005E4A3C"/>
    <w:rsid w:val="005F2B82"/>
    <w:rsid w:val="005F35D5"/>
    <w:rsid w:val="0060054D"/>
    <w:rsid w:val="00607397"/>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0B22"/>
    <w:rsid w:val="006D16CF"/>
    <w:rsid w:val="006D225F"/>
    <w:rsid w:val="006D726C"/>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14E99"/>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2EB7"/>
    <w:rsid w:val="008E4047"/>
    <w:rsid w:val="008E5985"/>
    <w:rsid w:val="008E6CD8"/>
    <w:rsid w:val="008F7632"/>
    <w:rsid w:val="00901C1F"/>
    <w:rsid w:val="00905795"/>
    <w:rsid w:val="0091578D"/>
    <w:rsid w:val="00917E5E"/>
    <w:rsid w:val="00925A85"/>
    <w:rsid w:val="00931669"/>
    <w:rsid w:val="009403B1"/>
    <w:rsid w:val="00951421"/>
    <w:rsid w:val="009526CD"/>
    <w:rsid w:val="00953363"/>
    <w:rsid w:val="00962AC3"/>
    <w:rsid w:val="009675A5"/>
    <w:rsid w:val="00970A7C"/>
    <w:rsid w:val="0097437F"/>
    <w:rsid w:val="00976A9C"/>
    <w:rsid w:val="009830F3"/>
    <w:rsid w:val="00984A1F"/>
    <w:rsid w:val="0098605F"/>
    <w:rsid w:val="009952D5"/>
    <w:rsid w:val="00995E03"/>
    <w:rsid w:val="009A0A83"/>
    <w:rsid w:val="009A26C0"/>
    <w:rsid w:val="009B1A7B"/>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142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E6987"/>
    <w:rsid w:val="00AF3549"/>
    <w:rsid w:val="00AF4793"/>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C19"/>
    <w:rsid w:val="00C14E4D"/>
    <w:rsid w:val="00C2754B"/>
    <w:rsid w:val="00C33818"/>
    <w:rsid w:val="00C35D66"/>
    <w:rsid w:val="00C37719"/>
    <w:rsid w:val="00C4453F"/>
    <w:rsid w:val="00C606DC"/>
    <w:rsid w:val="00C731FB"/>
    <w:rsid w:val="00C73D3D"/>
    <w:rsid w:val="00C74BE9"/>
    <w:rsid w:val="00C85A5C"/>
    <w:rsid w:val="00C916F3"/>
    <w:rsid w:val="00C9349A"/>
    <w:rsid w:val="00C94F58"/>
    <w:rsid w:val="00CA18DC"/>
    <w:rsid w:val="00CA5B8B"/>
    <w:rsid w:val="00CB2F8F"/>
    <w:rsid w:val="00CB416E"/>
    <w:rsid w:val="00CB548E"/>
    <w:rsid w:val="00CB69F5"/>
    <w:rsid w:val="00CC3CD9"/>
    <w:rsid w:val="00CC52C9"/>
    <w:rsid w:val="00CC788A"/>
    <w:rsid w:val="00CD0ACD"/>
    <w:rsid w:val="00CD488E"/>
    <w:rsid w:val="00CE0B79"/>
    <w:rsid w:val="00CE6AC9"/>
    <w:rsid w:val="00CF16DE"/>
    <w:rsid w:val="00D01BCD"/>
    <w:rsid w:val="00D07801"/>
    <w:rsid w:val="00D2031A"/>
    <w:rsid w:val="00D23B98"/>
    <w:rsid w:val="00D421F3"/>
    <w:rsid w:val="00D42592"/>
    <w:rsid w:val="00D501D8"/>
    <w:rsid w:val="00D50F88"/>
    <w:rsid w:val="00D54F9E"/>
    <w:rsid w:val="00D604DE"/>
    <w:rsid w:val="00D640AD"/>
    <w:rsid w:val="00D708D5"/>
    <w:rsid w:val="00D7373B"/>
    <w:rsid w:val="00D74290"/>
    <w:rsid w:val="00D8154A"/>
    <w:rsid w:val="00D85638"/>
    <w:rsid w:val="00D9231C"/>
    <w:rsid w:val="00DA0716"/>
    <w:rsid w:val="00DB2B3E"/>
    <w:rsid w:val="00DB3E7A"/>
    <w:rsid w:val="00DB5A20"/>
    <w:rsid w:val="00DD2F13"/>
    <w:rsid w:val="00DE2066"/>
    <w:rsid w:val="00DE255D"/>
    <w:rsid w:val="00DE4268"/>
    <w:rsid w:val="00DF72FA"/>
    <w:rsid w:val="00E01DAD"/>
    <w:rsid w:val="00E032FE"/>
    <w:rsid w:val="00E10130"/>
    <w:rsid w:val="00E13C52"/>
    <w:rsid w:val="00E16D06"/>
    <w:rsid w:val="00E26282"/>
    <w:rsid w:val="00E3397F"/>
    <w:rsid w:val="00E37BFB"/>
    <w:rsid w:val="00E40EB6"/>
    <w:rsid w:val="00E4240F"/>
    <w:rsid w:val="00E543C5"/>
    <w:rsid w:val="00E55925"/>
    <w:rsid w:val="00E55E61"/>
    <w:rsid w:val="00E55F14"/>
    <w:rsid w:val="00E602CC"/>
    <w:rsid w:val="00E61139"/>
    <w:rsid w:val="00E64E87"/>
    <w:rsid w:val="00E65B23"/>
    <w:rsid w:val="00E70F16"/>
    <w:rsid w:val="00E7138A"/>
    <w:rsid w:val="00E74EE5"/>
    <w:rsid w:val="00E83972"/>
    <w:rsid w:val="00E83A9F"/>
    <w:rsid w:val="00E916C8"/>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00B5"/>
    <w:rsid w:val="00F9215C"/>
    <w:rsid w:val="00F96704"/>
    <w:rsid w:val="00FA024C"/>
    <w:rsid w:val="00FA14C9"/>
    <w:rsid w:val="00FA18C0"/>
    <w:rsid w:val="00FA7B6C"/>
    <w:rsid w:val="00FB0C6C"/>
    <w:rsid w:val="00FB5D30"/>
    <w:rsid w:val="00FD7559"/>
    <w:rsid w:val="00FE35BD"/>
    <w:rsid w:val="00FE46CD"/>
    <w:rsid w:val="00FF66DE"/>
    <w:rsid w:val="3B337A4E"/>
    <w:rsid w:val="3CF61CD1"/>
    <w:rsid w:val="45461D2C"/>
    <w:rsid w:val="6CCA540A"/>
    <w:rsid w:val="74BF0F3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5"/>
    <w:qFormat/>
    <w:uiPriority w:val="99"/>
    <w:pPr>
      <w:spacing w:beforeLines="30" w:line="480" w:lineRule="exact"/>
      <w:ind w:firstLine="520" w:firstLineChars="200"/>
    </w:pPr>
    <w:rPr>
      <w:rFonts w:hAnsi="宋体"/>
      <w:sz w:val="26"/>
      <w:szCs w:val="26"/>
    </w:rPr>
  </w:style>
  <w:style w:type="paragraph" w:styleId="3">
    <w:name w:val="Balloon Text"/>
    <w:basedOn w:val="1"/>
    <w:link w:val="13"/>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7"/>
    <w:qFormat/>
    <w:uiPriority w:val="99"/>
    <w:pPr>
      <w:spacing w:after="120"/>
      <w:ind w:left="420" w:leftChars="200"/>
    </w:pPr>
    <w:rPr>
      <w:sz w:val="16"/>
      <w:szCs w:val="16"/>
    </w:rPr>
  </w:style>
  <w:style w:type="table" w:styleId="8">
    <w:name w:val="Table Grid"/>
    <w:basedOn w:val="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qFormat/>
    <w:uiPriority w:val="99"/>
    <w:rPr>
      <w:color w:val="0000FF"/>
      <w:u w:val="single"/>
    </w:rPr>
  </w:style>
  <w:style w:type="character" w:customStyle="1" w:styleId="11">
    <w:name w:val="页眉 Char"/>
    <w:link w:val="5"/>
    <w:qFormat/>
    <w:locked/>
    <w:uiPriority w:val="99"/>
    <w:rPr>
      <w:kern w:val="2"/>
      <w:sz w:val="18"/>
      <w:szCs w:val="18"/>
    </w:rPr>
  </w:style>
  <w:style w:type="character" w:customStyle="1" w:styleId="12">
    <w:name w:val="页脚 Char"/>
    <w:link w:val="4"/>
    <w:qFormat/>
    <w:locked/>
    <w:uiPriority w:val="99"/>
    <w:rPr>
      <w:kern w:val="2"/>
      <w:sz w:val="18"/>
      <w:szCs w:val="18"/>
    </w:rPr>
  </w:style>
  <w:style w:type="character" w:customStyle="1" w:styleId="13">
    <w:name w:val="批注框文本 Char"/>
    <w:link w:val="3"/>
    <w:semiHidden/>
    <w:qFormat/>
    <w:locked/>
    <w:uiPriority w:val="99"/>
    <w:rPr>
      <w:sz w:val="2"/>
      <w:szCs w:val="2"/>
    </w:rPr>
  </w:style>
  <w:style w:type="character" w:customStyle="1" w:styleId="14">
    <w:name w:val="apple-converted-space"/>
    <w:basedOn w:val="9"/>
    <w:qFormat/>
    <w:uiPriority w:val="99"/>
  </w:style>
  <w:style w:type="character" w:customStyle="1" w:styleId="15">
    <w:name w:val="正文文本缩进 Char"/>
    <w:link w:val="2"/>
    <w:qFormat/>
    <w:locked/>
    <w:uiPriority w:val="99"/>
    <w:rPr>
      <w:rFonts w:hAnsi="宋体"/>
      <w:kern w:val="2"/>
      <w:sz w:val="32"/>
      <w:szCs w:val="32"/>
    </w:rPr>
  </w:style>
  <w:style w:type="paragraph" w:customStyle="1" w:styleId="16">
    <w:name w:val="Default"/>
    <w:qFormat/>
    <w:uiPriority w:val="99"/>
    <w:pPr>
      <w:widowControl w:val="0"/>
      <w:autoSpaceDE w:val="0"/>
      <w:autoSpaceDN w:val="0"/>
      <w:adjustRightInd w:val="0"/>
    </w:pPr>
    <w:rPr>
      <w:rFonts w:ascii="FangSong_GB2312" w:hAnsi="FangSong_GB2312" w:eastAsia="宋体" w:cs="FangSong_GB2312"/>
      <w:color w:val="000000"/>
      <w:sz w:val="24"/>
      <w:szCs w:val="24"/>
      <w:lang w:val="en-US" w:eastAsia="zh-CN" w:bidi="ar-SA"/>
    </w:rPr>
  </w:style>
  <w:style w:type="character" w:customStyle="1" w:styleId="17">
    <w:name w:val="正文文本缩进 3 Char"/>
    <w:link w:val="6"/>
    <w:semiHidden/>
    <w:qFormat/>
    <w:locked/>
    <w:uiPriority w:val="99"/>
    <w:rPr>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6</Pages>
  <Words>3787</Words>
  <Characters>4109</Characters>
  <Lines>30</Lines>
  <Paragraphs>8</Paragraphs>
  <TotalTime>15</TotalTime>
  <ScaleCrop>false</ScaleCrop>
  <LinksUpToDate>false</LinksUpToDate>
  <CharactersWithSpaces>4109</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2019-07-01T00:09:00Z</dcterms:created>
  <dc:creator>李丽兰</dc:creator>
  <cp:lastModifiedBy>Drink</cp:lastModifiedBy>
  <cp:lastPrinted>2018-07-16T02:14:00Z</cp:lastPrinted>
  <dcterms:modified xsi:type="dcterms:W3CDTF">2023-09-21T04:00:03Z</dcterms:modified>
  <dc:title>关于编制2002年硕士研究生招生专业目录的通知</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A9CE1942369D480DBFB867EADC5EBC59</vt:lpwstr>
  </property>
</Properties>
</file>