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napToGrid w:val="0"/>
        <w:spacing w:beforeLines="0" w:line="240" w:lineRule="auto"/>
        <w:ind w:firstLine="0" w:firstLineChars="0"/>
        <w:jc w:val="left"/>
        <w:rPr>
          <w:rFonts w:ascii="Arial" w:hAnsi="黑体" w:eastAsia="黑体" w:cs="Arial"/>
          <w:color w:val="000000"/>
          <w:kern w:val="0"/>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pacing w:val="-6"/>
          <w:sz w:val="32"/>
          <w:szCs w:val="32"/>
          <w:lang w:eastAsia="zh-CN"/>
          <w14:textFill>
            <w14:solidFill>
              <w14:schemeClr w14:val="tx1"/>
            </w14:solidFill>
          </w14:textFill>
        </w:rPr>
      </w:pPr>
      <w:r>
        <w:rPr>
          <w:rFonts w:hint="eastAsia" w:ascii="黑体" w:hAnsi="黑体" w:eastAsia="黑体"/>
          <w:b/>
          <w:bCs/>
          <w:color w:val="000000" w:themeColor="text1"/>
          <w:spacing w:val="-6"/>
          <w:sz w:val="32"/>
          <w:szCs w:val="32"/>
          <w14:textFill>
            <w14:solidFill>
              <w14:schemeClr w14:val="tx1"/>
            </w14:solidFill>
          </w14:textFill>
        </w:rPr>
        <w:t>全国硕士研究生招生考试</w:t>
      </w:r>
      <w:r>
        <w:rPr>
          <w:rFonts w:hint="eastAsia" w:ascii="黑体" w:hAnsi="黑体" w:eastAsia="黑体"/>
          <w:b/>
          <w:bCs/>
          <w:color w:val="000000" w:themeColor="text1"/>
          <w:spacing w:val="-6"/>
          <w:sz w:val="32"/>
          <w:szCs w:val="32"/>
          <w:lang w:eastAsia="zh-CN"/>
          <w14:textFill>
            <w14:solidFill>
              <w14:schemeClr w14:val="tx1"/>
            </w14:solidFill>
          </w14:textFill>
        </w:rPr>
        <w:t>《</w:t>
      </w:r>
      <w:r>
        <w:rPr>
          <w:rFonts w:hint="eastAsia" w:ascii="黑体" w:hAnsi="黑体" w:eastAsia="黑体"/>
          <w:b/>
          <w:bCs/>
          <w:color w:val="000000" w:themeColor="text1"/>
          <w:spacing w:val="-6"/>
          <w:sz w:val="32"/>
          <w:szCs w:val="32"/>
          <w14:textFill>
            <w14:solidFill>
              <w14:schemeClr w14:val="tx1"/>
            </w14:solidFill>
          </w14:textFill>
        </w:rPr>
        <w:t>兽医基础理论</w:t>
      </w:r>
      <w:r>
        <w:rPr>
          <w:rFonts w:hint="eastAsia" w:ascii="黑体" w:hAnsi="黑体" w:eastAsia="黑体"/>
          <w:b/>
          <w:bCs/>
          <w:color w:val="000000" w:themeColor="text1"/>
          <w:spacing w:val="-6"/>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pacing w:val="-6"/>
          <w:sz w:val="32"/>
          <w:szCs w:val="32"/>
          <w14:textFill>
            <w14:solidFill>
              <w14:schemeClr w14:val="tx1"/>
            </w14:solidFill>
          </w14:textFill>
        </w:rPr>
      </w:pPr>
      <w:r>
        <w:rPr>
          <w:rFonts w:hint="eastAsia" w:ascii="黑体" w:hAnsi="黑体" w:eastAsia="黑体"/>
          <w:b/>
          <w:bCs/>
          <w:color w:val="000000" w:themeColor="text1"/>
          <w:spacing w:val="-6"/>
          <w:sz w:val="32"/>
          <w:szCs w:val="32"/>
          <w14:textFill>
            <w14:solidFill>
              <w14:schemeClr w14:val="tx1"/>
            </w14:solidFill>
          </w14:textFill>
        </w:rPr>
        <w:t>考试大纲</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黑体" w:hAnsi="黑体" w:eastAsia="黑体"/>
          <w:b/>
          <w:bCs/>
          <w:color w:val="000000" w:themeColor="text1"/>
          <w:spacing w:val="-6"/>
          <w:sz w:val="32"/>
          <w:szCs w:val="32"/>
          <w14:textFill>
            <w14:solidFill>
              <w14:schemeClr w14:val="tx1"/>
            </w14:solidFill>
          </w14:textFill>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兽医理论考试是为高等院校和科研院所招收硕士研究生而设置的具有选拔性质的全国招生考试科目，其目的是科学、公平、有效地测试考生掌握大学本科阶段动物生理学和兽医病理学理论课的基本知识、基本理论，以及运用生理学和病理学的方法分析和解决问题的能力，评价的标准是高等学校本科毕业生能达到的及格或及格以上水平，以保证被录取者具有基本的专业理论素质，并有利于各高等院校和科研院所在专业上择优选拔。</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兽医基础理论考试涵盖动物生理学和兽医病理学的基本知识，要求考生：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1．准确地再认或再现动物生理学和兽医病理学的有关基本概念。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2．正确理解和掌握动物的生理活动及其调节规律以及出现病理条件的一般规律。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3．运用有关动物生理学</w:t>
      </w:r>
      <w:r>
        <w:rPr>
          <w:rFonts w:hint="eastAsia" w:ascii="仿宋_GB2312" w:hAnsi="仿宋_GB2312" w:eastAsia="仿宋_GB2312" w:cs="仿宋_GB2312"/>
          <w:color w:val="000000"/>
          <w:sz w:val="24"/>
          <w:szCs w:val="24"/>
          <w:lang w:val="en-US" w:eastAsia="zh-CN"/>
        </w:rPr>
        <w:t>和</w:t>
      </w:r>
      <w:r>
        <w:rPr>
          <w:rFonts w:hint="eastAsia" w:ascii="仿宋_GB2312" w:hAnsi="仿宋_GB2312" w:eastAsia="仿宋_GB2312" w:cs="仿宋_GB2312"/>
          <w:color w:val="000000"/>
          <w:sz w:val="24"/>
          <w:szCs w:val="24"/>
        </w:rPr>
        <w:t>病理学的原理，解释和论证某些生理和病理现象。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一</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color w:val="000000"/>
          <w:sz w:val="24"/>
          <w:szCs w:val="24"/>
        </w:rPr>
        <w:t>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本试卷满分为150分，考试时间为180分钟。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sz w:val="24"/>
          <w:szCs w:val="24"/>
          <w:lang w:eastAsia="zh-CN"/>
        </w:rPr>
        <w:t>（二）</w:t>
      </w:r>
      <w:r>
        <w:rPr>
          <w:rFonts w:hint="eastAsia" w:ascii="仿宋_GB2312" w:hAnsi="仿宋_GB2312" w:eastAsia="仿宋_GB2312" w:cs="仿宋_GB2312"/>
          <w:b/>
          <w:color w:val="000000"/>
          <w:sz w:val="24"/>
          <w:szCs w:val="24"/>
        </w:rPr>
        <w:t>答题方式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sz w:val="24"/>
          <w:szCs w:val="24"/>
          <w:lang w:eastAsia="zh-CN"/>
        </w:rPr>
        <w:t>（三）</w:t>
      </w:r>
      <w:r>
        <w:rPr>
          <w:rFonts w:hint="eastAsia" w:ascii="仿宋_GB2312" w:hAnsi="仿宋_GB2312" w:eastAsia="仿宋_GB2312" w:cs="仿宋_GB2312"/>
          <w:b/>
          <w:color w:val="000000"/>
          <w:sz w:val="24"/>
          <w:szCs w:val="24"/>
        </w:rPr>
        <w:t>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动物生理学50%</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兽医病理学50%</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sz w:val="24"/>
          <w:szCs w:val="24"/>
          <w:lang w:eastAsia="zh-CN"/>
        </w:rPr>
        <w:t>（四）</w:t>
      </w:r>
      <w:r>
        <w:rPr>
          <w:rFonts w:hint="eastAsia" w:ascii="仿宋_GB2312" w:hAnsi="仿宋_GB2312" w:eastAsia="仿宋_GB2312" w:cs="仿宋_GB2312"/>
          <w:b/>
          <w:color w:val="000000"/>
          <w:sz w:val="24"/>
          <w:szCs w:val="24"/>
        </w:rPr>
        <w:t>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名词解释30分（10小题，每小题3分）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单项选择题30分（15小题，每小题2分）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填空题20分（10小题，每小题2分）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简答题30分（6小题，每小题5分）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论述题40分（4小题，每小题10分）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000000"/>
          <w:sz w:val="24"/>
          <w:szCs w:val="24"/>
        </w:rPr>
      </w:pPr>
      <w:r>
        <w:rPr>
          <w:rFonts w:hint="eastAsia" w:ascii="黑体" w:hAnsi="黑体" w:eastAsia="黑体" w:cs="黑体"/>
          <w:color w:val="000000" w:themeColor="text1"/>
          <w:sz w:val="28"/>
          <w:szCs w:val="28"/>
          <w:lang w:val="en-US" w:eastAsia="zh-CN"/>
          <w14:textFill>
            <w14:solidFill>
              <w14:schemeClr w14:val="tx1"/>
            </w14:solidFill>
          </w14:textFill>
        </w:rPr>
        <w:t>四、考查内容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color w:val="000000"/>
          <w:sz w:val="24"/>
          <w:szCs w:val="24"/>
          <w:lang w:val="en-US" w:eastAsia="zh-CN"/>
        </w:rPr>
      </w:pPr>
      <w:r>
        <w:rPr>
          <w:rFonts w:hint="eastAsia" w:ascii="仿宋_GB2312" w:hAnsi="仿宋_GB2312" w:eastAsia="仿宋_GB2312" w:cs="仿宋_GB2312"/>
          <w:b/>
          <w:color w:val="000000"/>
          <w:sz w:val="24"/>
          <w:szCs w:val="24"/>
          <w:lang w:eastAsia="zh-CN"/>
        </w:rPr>
        <w:t>（</w:t>
      </w:r>
      <w:r>
        <w:rPr>
          <w:rFonts w:hint="eastAsia" w:ascii="仿宋_GB2312" w:hAnsi="仿宋_GB2312" w:eastAsia="仿宋_GB2312" w:cs="仿宋_GB2312"/>
          <w:b/>
          <w:color w:val="000000"/>
          <w:sz w:val="24"/>
          <w:szCs w:val="24"/>
          <w:lang w:val="en-US" w:eastAsia="zh-CN"/>
        </w:rPr>
        <w:t>一</w:t>
      </w:r>
      <w:r>
        <w:rPr>
          <w:rFonts w:hint="eastAsia" w:ascii="仿宋_GB2312" w:hAnsi="仿宋_GB2312" w:eastAsia="仿宋_GB2312" w:cs="仿宋_GB2312"/>
          <w:b/>
          <w:color w:val="000000"/>
          <w:sz w:val="24"/>
          <w:szCs w:val="24"/>
          <w:lang w:eastAsia="zh-CN"/>
        </w:rPr>
        <w:t>）</w:t>
      </w:r>
      <w:r>
        <w:rPr>
          <w:rFonts w:hint="eastAsia" w:ascii="仿宋_GB2312" w:hAnsi="仿宋_GB2312" w:eastAsia="仿宋_GB2312" w:cs="仿宋_GB2312"/>
          <w:b/>
          <w:color w:val="000000"/>
          <w:sz w:val="24"/>
          <w:szCs w:val="24"/>
          <w:lang w:val="en-US" w:eastAsia="zh-CN"/>
        </w:rPr>
        <w:t>动物生理学</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lang w:val="en-US" w:eastAsia="zh-CN"/>
        </w:rPr>
        <w:t>1.</w:t>
      </w:r>
      <w:r>
        <w:rPr>
          <w:rFonts w:hint="eastAsia" w:ascii="仿宋_GB2312" w:hAnsi="仿宋_GB2312" w:eastAsia="仿宋_GB2312" w:cs="仿宋_GB2312"/>
          <w:b/>
          <w:color w:val="000000"/>
          <w:sz w:val="24"/>
          <w:szCs w:val="24"/>
        </w:rPr>
        <w:t>绪论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机体生命活动的基本特征。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机体机能的基本调节方式。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 xml:space="preserve">生物膜的结构与物质转运功能。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生物电现象：静息电位及其产生原理；动作电位及其产生机理、传导方式和传导特征。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5）</w:t>
      </w:r>
      <w:r>
        <w:rPr>
          <w:rFonts w:hint="eastAsia" w:ascii="仿宋_GB2312" w:hAnsi="仿宋_GB2312" w:eastAsia="仿宋_GB2312" w:cs="仿宋_GB2312"/>
          <w:color w:val="000000"/>
          <w:sz w:val="24"/>
          <w:szCs w:val="24"/>
        </w:rPr>
        <w:t>信号转导机制：受体，化学信使；膜结合受体介导的信号转导机制，胞内受体介导的信号转导机制。</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lang w:val="en-US" w:eastAsia="zh-CN"/>
        </w:rPr>
        <w:t>2.</w:t>
      </w:r>
      <w:r>
        <w:rPr>
          <w:rFonts w:hint="eastAsia" w:ascii="仿宋_GB2312" w:hAnsi="仿宋_GB2312" w:eastAsia="仿宋_GB2312" w:cs="仿宋_GB2312"/>
          <w:b/>
          <w:color w:val="000000"/>
          <w:sz w:val="24"/>
          <w:szCs w:val="24"/>
        </w:rPr>
        <w:t>血液</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体液和血液：内环境及其内环境的稳态；体液的组成；血液的组成及其功能。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 xml:space="preserve">血浆：化学成分及其功能；理化性质。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血细胞：红细胞的特性、功能、生成与破坏；白细胞的特性、分类、功能；血小板的功能及生理性止血。</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血液凝固和纤维蛋白的溶解：血液凝固的概念、本质和基本过程；纤维蛋白溶解的过程。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5）</w:t>
      </w:r>
      <w:r>
        <w:rPr>
          <w:rFonts w:hint="eastAsia" w:ascii="仿宋_GB2312" w:hAnsi="仿宋_GB2312" w:eastAsia="仿宋_GB2312" w:cs="仿宋_GB2312"/>
          <w:color w:val="000000"/>
          <w:sz w:val="24"/>
          <w:szCs w:val="24"/>
        </w:rPr>
        <w:t>血型：红细胞凝集的概念；血型及不同的血型系统。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lang w:val="en-US" w:eastAsia="zh-CN"/>
        </w:rPr>
        <w:t>3.</w:t>
      </w:r>
      <w:r>
        <w:rPr>
          <w:rFonts w:hint="eastAsia" w:ascii="仿宋_GB2312" w:hAnsi="仿宋_GB2312" w:eastAsia="仿宋_GB2312" w:cs="仿宋_GB2312"/>
          <w:b/>
          <w:color w:val="000000"/>
          <w:sz w:val="24"/>
          <w:szCs w:val="24"/>
        </w:rPr>
        <w:t>血液循环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概述：血液循环的概念、功能及组成。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心脏的泵血功能：心动周期的概念及组成；心脏泵血过程；泵功能的评价；心音。</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心肌的生物电现象和生理特性：心肌细胞的类型；普通心肌细胞的动作电位的产生原理，自律细胞静息电位和动作电位；心肌细胞的生理特性；心电图及其各波的意义。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血管生理：各类血管的特点；血流动力学；动脉血压和动脉脉搏；微循环的组成及其功能；组织液的生成；淋巴回流及其生理意义。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5）</w:t>
      </w:r>
      <w:r>
        <w:rPr>
          <w:rFonts w:hint="eastAsia" w:ascii="仿宋_GB2312" w:hAnsi="仿宋_GB2312" w:eastAsia="仿宋_GB2312" w:cs="仿宋_GB2312"/>
          <w:color w:val="000000"/>
          <w:sz w:val="24"/>
          <w:szCs w:val="24"/>
        </w:rPr>
        <w:t>心血管活动的调节：心脏和血管的神经支配，心血管反射；全身性体液因素和局部性体液因素。</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lang w:val="en-US" w:eastAsia="zh-CN"/>
        </w:rPr>
        <w:t>4.</w:t>
      </w:r>
      <w:r>
        <w:rPr>
          <w:rFonts w:hint="eastAsia" w:ascii="仿宋_GB2312" w:hAnsi="仿宋_GB2312" w:eastAsia="仿宋_GB2312" w:cs="仿宋_GB2312"/>
          <w:b/>
          <w:color w:val="000000"/>
          <w:sz w:val="24"/>
          <w:szCs w:val="24"/>
        </w:rPr>
        <w:t>呼吸</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肺的通气：呼吸器官；呼吸运动与呼吸类型；肺通气的概念，动力与阻力；胸内负压的成因及意义；肺容量与肺容积；无效腔的概念。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气体交换：肺泡与血液的气体交换；影响气体交换的因素。</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气体在血液中的运输：O2的运输；CO2的结合和运输。</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呼吸运动的神经调节和体液调节：呼吸中枢和化学感受器；体液因素对呼吸运动的调节。</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lang w:val="en-US" w:eastAsia="zh-CN"/>
        </w:rPr>
        <w:t>5.</w:t>
      </w:r>
      <w:r>
        <w:rPr>
          <w:rFonts w:hint="eastAsia" w:ascii="仿宋_GB2312" w:hAnsi="仿宋_GB2312" w:eastAsia="仿宋_GB2312" w:cs="仿宋_GB2312"/>
          <w:b/>
          <w:color w:val="000000"/>
          <w:sz w:val="24"/>
          <w:szCs w:val="24"/>
        </w:rPr>
        <w:t>消化系统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概述：消化的概念和方式；消化道平滑肌的特性及神经支配。</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单胃消化：胃粘膜的结构，胃液的成分，作用，分泌及其调节；胃的运动及其排空。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复胃消化：瘤胃微生物；瘤胃和网胃的消化；瓣胃和皱胃的消化。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小肠消化：胰液的性质、成分及分泌调节；胆汁的性质、成分及分泌调节；小肠液的性质和成分；小肠中营养物质的消化作用；小肠运动的形式及其调节。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5）</w:t>
      </w:r>
      <w:r>
        <w:rPr>
          <w:rFonts w:hint="eastAsia" w:ascii="仿宋_GB2312" w:hAnsi="仿宋_GB2312" w:eastAsia="仿宋_GB2312" w:cs="仿宋_GB2312"/>
          <w:color w:val="000000"/>
          <w:sz w:val="24"/>
          <w:szCs w:val="24"/>
        </w:rPr>
        <w:t>吸收：营养物质吸收的部位、吸收机理。</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lang w:val="en-US" w:eastAsia="zh-CN"/>
        </w:rPr>
        <w:t>6.</w:t>
      </w:r>
      <w:r>
        <w:rPr>
          <w:rFonts w:hint="eastAsia" w:ascii="仿宋_GB2312" w:hAnsi="仿宋_GB2312" w:eastAsia="仿宋_GB2312" w:cs="仿宋_GB2312"/>
          <w:b/>
          <w:color w:val="000000"/>
          <w:sz w:val="24"/>
          <w:szCs w:val="24"/>
        </w:rPr>
        <w:t>泌尿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概述：排泄的概念与排泄途径；尿液的组成和理化性质；肾脏的功能。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泌尿系统的解剖：肾脏的结构；肾小球旁器及其功能；肾脏的血液循环及肾血流量的调节。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尿的生成：肾小球的滤过作用和肾小管的重吸收、分泌、排泄作用。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尿生成的调节：肾小球滤过的调节；肾小管活动的调节（抗利尿素、醛固酮和心房钠尿肽的作用）。</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lang w:val="en-US" w:eastAsia="zh-CN"/>
        </w:rPr>
        <w:t>7.</w:t>
      </w:r>
      <w:r>
        <w:rPr>
          <w:rFonts w:hint="eastAsia" w:ascii="仿宋_GB2312" w:hAnsi="仿宋_GB2312" w:eastAsia="仿宋_GB2312" w:cs="仿宋_GB2312"/>
          <w:b/>
          <w:color w:val="000000"/>
          <w:sz w:val="24"/>
          <w:szCs w:val="24"/>
        </w:rPr>
        <w:t>能量代谢及体温</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能量代谢：能量代谢的概念；能量来源及去向；测定能量代谢的方法；基础代谢与基础代谢率；影响能量代谢的因素。</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体温：产热和散热；体温调节。</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lang w:val="en-US" w:eastAsia="zh-CN"/>
        </w:rPr>
        <w:t>8.</w:t>
      </w:r>
      <w:r>
        <w:rPr>
          <w:rFonts w:hint="eastAsia" w:ascii="仿宋_GB2312" w:hAnsi="仿宋_GB2312" w:eastAsia="仿宋_GB2312" w:cs="仿宋_GB2312"/>
          <w:b/>
          <w:color w:val="000000"/>
          <w:sz w:val="24"/>
          <w:szCs w:val="24"/>
        </w:rPr>
        <w:t>肌肉和运动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肌肉的类型：平滑肌的特点及其分类；心肌的结构特点；骨骼肌纤维的结构；肌纤维各部分的生理作用；粗肌丝和细肌丝的组成成分及功能；肌小节。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骨骼肌的收缩：横桥循环；神经肌肉的兴奋传递；兴奋和收缩的偶联；骨骼肌的代谢。</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骨骼肌收缩的特点：单收缩；等长收缩和等张收缩；刺激强度对骨骼肌收缩的影响；刺激频率对骨骼肌收缩的影响；影响骨骼肌收缩的因素。</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lang w:val="en-US" w:eastAsia="zh-CN"/>
        </w:rPr>
        <w:t>9.</w:t>
      </w:r>
      <w:r>
        <w:rPr>
          <w:rFonts w:hint="eastAsia" w:ascii="仿宋_GB2312" w:hAnsi="仿宋_GB2312" w:eastAsia="仿宋_GB2312" w:cs="仿宋_GB2312"/>
          <w:b/>
          <w:color w:val="000000"/>
          <w:sz w:val="24"/>
          <w:szCs w:val="24"/>
        </w:rPr>
        <w:t>神经系统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神经纤维：神经系统的细胞；神经元的结构；神经纤维的结构、功能和分类；神经纤维的兴奋传导。</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突触传递：突触的类型和结构；突触的传递机理，兴奋性突触和抑制性突触的传递机理；突触传递的特点；突触传递的调节作用；神经递质。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反射：反射的基本概念；反射的分类；反射活动的基本特征；反射活动的协调。</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神经系统的感觉功能：特异性投射系统；非特异性投射系统。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5）</w:t>
      </w:r>
      <w:r>
        <w:rPr>
          <w:rFonts w:hint="eastAsia" w:ascii="仿宋_GB2312" w:hAnsi="仿宋_GB2312" w:eastAsia="仿宋_GB2312" w:cs="仿宋_GB2312"/>
          <w:color w:val="000000"/>
          <w:sz w:val="24"/>
          <w:szCs w:val="24"/>
        </w:rPr>
        <w:t>神经系统对躯体运动的调节：肌紧张和牵张反射；高位脑中枢对躯体运动的调节。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6）</w:t>
      </w:r>
      <w:r>
        <w:rPr>
          <w:rFonts w:hint="eastAsia" w:ascii="仿宋_GB2312" w:hAnsi="仿宋_GB2312" w:eastAsia="仿宋_GB2312" w:cs="仿宋_GB2312"/>
          <w:color w:val="000000"/>
          <w:sz w:val="24"/>
          <w:szCs w:val="24"/>
        </w:rPr>
        <w:t>神经系统对内脏活动的调节：自主神经系统的基本概念；交感和副交感神经系统；自主神经末梢的兴奋传递。</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lang w:val="en-US" w:eastAsia="zh-CN"/>
        </w:rPr>
        <w:t>10.</w:t>
      </w:r>
      <w:r>
        <w:rPr>
          <w:rFonts w:hint="eastAsia" w:ascii="仿宋_GB2312" w:hAnsi="仿宋_GB2312" w:eastAsia="仿宋_GB2312" w:cs="仿宋_GB2312"/>
          <w:b/>
          <w:color w:val="000000"/>
          <w:sz w:val="24"/>
          <w:szCs w:val="24"/>
        </w:rPr>
        <w:t>内分泌和激素</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概述：激素的概念；激素的化学分类。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垂体和下丘脑：腺垂体；神经垂体；下丘脑。</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甲状腺：甲状腺素的结构和合成；甲状腺素的作用；降钙素的生理作用。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胰腺激素：胰岛素；胰高血糖素。</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5）</w:t>
      </w:r>
      <w:r>
        <w:rPr>
          <w:rFonts w:hint="eastAsia" w:ascii="仿宋_GB2312" w:hAnsi="仿宋_GB2312" w:eastAsia="仿宋_GB2312" w:cs="仿宋_GB2312"/>
          <w:color w:val="000000"/>
          <w:sz w:val="24"/>
          <w:szCs w:val="24"/>
        </w:rPr>
        <w:t>肾上腺：肾上腺髓质激素；肾上腺皮质激素。</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6）</w:t>
      </w:r>
      <w:r>
        <w:rPr>
          <w:rFonts w:hint="eastAsia" w:ascii="仿宋_GB2312" w:hAnsi="仿宋_GB2312" w:eastAsia="仿宋_GB2312" w:cs="仿宋_GB2312"/>
          <w:color w:val="000000"/>
          <w:sz w:val="24"/>
          <w:szCs w:val="24"/>
        </w:rPr>
        <w:t>性腺和性激素：雄激素；雌激素。</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7）</w:t>
      </w:r>
      <w:r>
        <w:rPr>
          <w:rFonts w:hint="eastAsia" w:ascii="仿宋_GB2312" w:hAnsi="仿宋_GB2312" w:eastAsia="仿宋_GB2312" w:cs="仿宋_GB2312"/>
          <w:color w:val="000000"/>
          <w:sz w:val="24"/>
          <w:szCs w:val="24"/>
        </w:rPr>
        <w:t>调节Ca2+的激素：甲状旁腺素；降钙素；维生素D3。</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8）</w:t>
      </w:r>
      <w:r>
        <w:rPr>
          <w:rFonts w:hint="eastAsia" w:ascii="仿宋_GB2312" w:hAnsi="仿宋_GB2312" w:eastAsia="仿宋_GB2312" w:cs="仿宋_GB2312"/>
          <w:color w:val="000000"/>
          <w:sz w:val="24"/>
          <w:szCs w:val="24"/>
        </w:rPr>
        <w:t>胸腺：胸腺素。</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9）</w:t>
      </w:r>
      <w:r>
        <w:rPr>
          <w:rFonts w:hint="eastAsia" w:ascii="仿宋_GB2312" w:hAnsi="仿宋_GB2312" w:eastAsia="仿宋_GB2312" w:cs="仿宋_GB2312"/>
          <w:color w:val="000000"/>
          <w:sz w:val="24"/>
          <w:szCs w:val="24"/>
        </w:rPr>
        <w:t>松果腺：褪黑素。</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10</w:t>
      </w:r>
      <w:r>
        <w:rPr>
          <w:rFonts w:hint="eastAsia" w:ascii="仿宋_GB2312" w:hAnsi="仿宋_GB2312" w:eastAsia="仿宋_GB2312" w:cs="仿宋_GB2312"/>
          <w:color w:val="000000"/>
          <w:sz w:val="24"/>
          <w:szCs w:val="24"/>
        </w:rPr>
        <w:t>其他具有内分泌功能的器官：肝脏分、肾脏、胃肠道、心脏等分泌的激素。</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lang w:val="en-US" w:eastAsia="zh-CN"/>
        </w:rPr>
        <w:t>11.</w:t>
      </w:r>
      <w:r>
        <w:rPr>
          <w:rFonts w:hint="eastAsia" w:ascii="仿宋_GB2312" w:hAnsi="仿宋_GB2312" w:eastAsia="仿宋_GB2312" w:cs="仿宋_GB2312"/>
          <w:b/>
          <w:color w:val="000000"/>
          <w:sz w:val="24"/>
          <w:szCs w:val="24"/>
        </w:rPr>
        <w:t>生殖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概述：性决定与性分化；性成熟与体成熟。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性腺的功能与调节：睾丸、卵巢。</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哺乳动物的生殖活动：性周期、排卵、受精、妊娠与分娩。</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color w:val="000000"/>
          <w:sz w:val="24"/>
          <w:szCs w:val="24"/>
          <w:lang w:val="en-US" w:eastAsia="zh-CN"/>
        </w:rPr>
      </w:pPr>
      <w:r>
        <w:rPr>
          <w:rFonts w:hint="eastAsia" w:ascii="仿宋_GB2312" w:hAnsi="仿宋_GB2312" w:eastAsia="仿宋_GB2312" w:cs="仿宋_GB2312"/>
          <w:b/>
          <w:color w:val="000000"/>
          <w:sz w:val="24"/>
          <w:szCs w:val="24"/>
          <w:lang w:eastAsia="zh-CN"/>
        </w:rPr>
        <w:t>（</w:t>
      </w:r>
      <w:r>
        <w:rPr>
          <w:rFonts w:hint="eastAsia" w:ascii="仿宋_GB2312" w:hAnsi="仿宋_GB2312" w:eastAsia="仿宋_GB2312" w:cs="仿宋_GB2312"/>
          <w:b/>
          <w:color w:val="000000"/>
          <w:sz w:val="24"/>
          <w:szCs w:val="24"/>
          <w:lang w:val="en-US" w:eastAsia="zh-CN"/>
        </w:rPr>
        <w:t>二</w:t>
      </w:r>
      <w:r>
        <w:rPr>
          <w:rFonts w:hint="eastAsia" w:ascii="仿宋_GB2312" w:hAnsi="仿宋_GB2312" w:eastAsia="仿宋_GB2312" w:cs="仿宋_GB2312"/>
          <w:b/>
          <w:color w:val="000000"/>
          <w:sz w:val="24"/>
          <w:szCs w:val="24"/>
          <w:lang w:eastAsia="zh-CN"/>
        </w:rPr>
        <w:t>）</w:t>
      </w:r>
      <w:r>
        <w:rPr>
          <w:rFonts w:hint="eastAsia" w:ascii="仿宋_GB2312" w:hAnsi="仿宋_GB2312" w:eastAsia="仿宋_GB2312" w:cs="仿宋_GB2312"/>
          <w:b/>
          <w:color w:val="000000"/>
          <w:sz w:val="24"/>
          <w:szCs w:val="24"/>
          <w:lang w:val="en-US" w:eastAsia="zh-CN"/>
        </w:rPr>
        <w:t>兽医病理学</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lang w:val="en-US" w:eastAsia="zh-CN"/>
        </w:rPr>
        <w:t>1.</w:t>
      </w:r>
      <w:r>
        <w:rPr>
          <w:rFonts w:hint="eastAsia" w:ascii="仿宋_GB2312" w:hAnsi="仿宋_GB2312" w:eastAsia="仿宋_GB2312" w:cs="仿宋_GB2312"/>
          <w:b/>
          <w:color w:val="000000"/>
          <w:sz w:val="24"/>
          <w:szCs w:val="24"/>
        </w:rPr>
        <w:t>绪论与疾病概论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兽医病理学的任务和内容；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疾病的概念、特征、病因学、发生发展的规律和结局。</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lang w:val="en-US" w:eastAsia="zh-CN"/>
        </w:rPr>
        <w:t>2.</w:t>
      </w:r>
      <w:r>
        <w:rPr>
          <w:rFonts w:hint="eastAsia" w:ascii="仿宋_GB2312" w:hAnsi="仿宋_GB2312" w:eastAsia="仿宋_GB2312" w:cs="仿宋_GB2312"/>
          <w:b/>
          <w:color w:val="000000"/>
          <w:sz w:val="24"/>
          <w:szCs w:val="24"/>
        </w:rPr>
        <w:t>血液循环障碍</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充血、淤血、出血、血栓形成、栓塞、梗死、弥散性血管内凝血和休克的概念、原因、病理变化、影响与结局。</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lang w:val="en-US" w:eastAsia="zh-CN"/>
        </w:rPr>
        <w:t>3.</w:t>
      </w:r>
      <w:r>
        <w:rPr>
          <w:rFonts w:hint="eastAsia" w:ascii="仿宋_GB2312" w:hAnsi="仿宋_GB2312" w:eastAsia="仿宋_GB2312" w:cs="仿宋_GB2312"/>
          <w:b/>
          <w:color w:val="000000"/>
          <w:sz w:val="24"/>
          <w:szCs w:val="24"/>
        </w:rPr>
        <w:t>水盐代谢及酸碱平衡紊乱</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水肿的概念、机理、类型、病理变化和影响；</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各型脱水的原因、特点及其处理原则；</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酸碱中毒各种类型的概念、原因及其影响。</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lang w:val="en-US" w:eastAsia="zh-CN"/>
        </w:rPr>
        <w:t>4.</w:t>
      </w:r>
      <w:r>
        <w:rPr>
          <w:rFonts w:hint="eastAsia" w:ascii="仿宋_GB2312" w:hAnsi="仿宋_GB2312" w:eastAsia="仿宋_GB2312" w:cs="仿宋_GB2312"/>
          <w:b/>
          <w:color w:val="000000"/>
          <w:sz w:val="24"/>
          <w:szCs w:val="24"/>
        </w:rPr>
        <w:t>细胞与组织的损伤</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萎缩概念、类型和病理变化；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颗粒变性、水泡变性、脂肪变性的概念、发生机制和病理变化；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透明变性、淀粉样变性、粘液样变性的概念和病理变化；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坏死的概念、病理变化、类型、影响和结局；</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5）</w:t>
      </w:r>
      <w:r>
        <w:rPr>
          <w:rFonts w:hint="eastAsia" w:ascii="仿宋_GB2312" w:hAnsi="仿宋_GB2312" w:eastAsia="仿宋_GB2312" w:cs="仿宋_GB2312"/>
          <w:color w:val="000000"/>
          <w:sz w:val="24"/>
          <w:szCs w:val="24"/>
        </w:rPr>
        <w:t>细胞凋亡的概念与特征。</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lang w:val="en-US" w:eastAsia="zh-CN"/>
        </w:rPr>
        <w:t>5.</w:t>
      </w:r>
      <w:r>
        <w:rPr>
          <w:rFonts w:hint="eastAsia" w:ascii="仿宋_GB2312" w:hAnsi="仿宋_GB2312" w:eastAsia="仿宋_GB2312" w:cs="仿宋_GB2312"/>
          <w:b/>
          <w:color w:val="000000"/>
          <w:sz w:val="24"/>
          <w:szCs w:val="24"/>
        </w:rPr>
        <w:t>适应与修复</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各型适应反应的概念、特点和病理变化，代偿的概念与类型；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再生的类型和各种组织的再生能力；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肉芽组织的概念、形态和功能；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创伤愈合的过程和类型、骨骼愈合；</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5）</w:t>
      </w:r>
      <w:r>
        <w:rPr>
          <w:rFonts w:hint="eastAsia" w:ascii="仿宋_GB2312" w:hAnsi="仿宋_GB2312" w:eastAsia="仿宋_GB2312" w:cs="仿宋_GB2312"/>
          <w:color w:val="000000"/>
          <w:sz w:val="24"/>
          <w:szCs w:val="24"/>
        </w:rPr>
        <w:t>病理性产物的改造。</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lang w:val="en-US" w:eastAsia="zh-CN"/>
        </w:rPr>
        <w:t>6.</w:t>
      </w:r>
      <w:r>
        <w:rPr>
          <w:rFonts w:hint="eastAsia" w:ascii="仿宋_GB2312" w:hAnsi="仿宋_GB2312" w:eastAsia="仿宋_GB2312" w:cs="仿宋_GB2312"/>
          <w:b/>
          <w:color w:val="000000"/>
          <w:sz w:val="24"/>
          <w:szCs w:val="24"/>
        </w:rPr>
        <w:t>炎症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炎症的概念、炎症介质、基本病理变化、局部症状和全身反应、炎症的类型、结局与生物学意义。</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lang w:val="en-US" w:eastAsia="zh-CN"/>
        </w:rPr>
        <w:t>7.</w:t>
      </w:r>
      <w:r>
        <w:rPr>
          <w:rFonts w:hint="eastAsia" w:ascii="仿宋_GB2312" w:hAnsi="仿宋_GB2312" w:eastAsia="仿宋_GB2312" w:cs="仿宋_GB2312"/>
          <w:b/>
          <w:color w:val="000000"/>
          <w:sz w:val="24"/>
          <w:szCs w:val="24"/>
        </w:rPr>
        <w:t>缺氧</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缺氧的概念、类型、原因、发生机理及主要特点，对机体的影响。</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lang w:val="en-US" w:eastAsia="zh-CN"/>
        </w:rPr>
        <w:t>8.</w:t>
      </w:r>
      <w:r>
        <w:rPr>
          <w:rFonts w:hint="eastAsia" w:ascii="仿宋_GB2312" w:hAnsi="仿宋_GB2312" w:eastAsia="仿宋_GB2312" w:cs="仿宋_GB2312"/>
          <w:b/>
          <w:color w:val="000000"/>
          <w:sz w:val="24"/>
          <w:szCs w:val="24"/>
        </w:rPr>
        <w:t>发热</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发热的概念、原因与机理、经过及其特点、意义及影响。</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lang w:val="en-US" w:eastAsia="zh-CN"/>
        </w:rPr>
        <w:t>9.</w:t>
      </w:r>
      <w:r>
        <w:rPr>
          <w:rFonts w:hint="eastAsia" w:ascii="仿宋_GB2312" w:hAnsi="仿宋_GB2312" w:eastAsia="仿宋_GB2312" w:cs="仿宋_GB2312"/>
          <w:b/>
          <w:color w:val="000000"/>
          <w:sz w:val="24"/>
          <w:szCs w:val="24"/>
        </w:rPr>
        <w:t>肿瘤</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肿瘤的概念、异型性、代谢、生长和转移、良恶性肿瘤的区别、命名与分类。</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lang w:val="en-US" w:eastAsia="zh-CN"/>
        </w:rPr>
        <w:t>10.</w:t>
      </w:r>
      <w:r>
        <w:rPr>
          <w:rFonts w:hint="eastAsia" w:ascii="仿宋_GB2312" w:hAnsi="仿宋_GB2312" w:eastAsia="仿宋_GB2312" w:cs="仿宋_GB2312"/>
          <w:b/>
          <w:color w:val="000000"/>
          <w:sz w:val="24"/>
          <w:szCs w:val="24"/>
        </w:rPr>
        <w:t>心血管系统病理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心内膜炎、心肌炎和心包炎的原因、机理、类型、病理变化和对机体的影响；</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心功能不全。</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lang w:val="en-US" w:eastAsia="zh-CN"/>
        </w:rPr>
        <w:t>11.</w:t>
      </w:r>
      <w:r>
        <w:rPr>
          <w:rFonts w:hint="eastAsia" w:ascii="仿宋_GB2312" w:hAnsi="仿宋_GB2312" w:eastAsia="仿宋_GB2312" w:cs="仿宋_GB2312"/>
          <w:b/>
          <w:color w:val="000000"/>
          <w:sz w:val="24"/>
          <w:szCs w:val="24"/>
        </w:rPr>
        <w:t>造血与免疫系统病理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各型脾炎、淋巴结炎、骨髓炎和法氏囊炎的病理变化。</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lang w:val="en-US" w:eastAsia="zh-CN"/>
        </w:rPr>
        <w:t>12.</w:t>
      </w:r>
      <w:r>
        <w:rPr>
          <w:rFonts w:hint="eastAsia" w:ascii="仿宋_GB2312" w:hAnsi="仿宋_GB2312" w:eastAsia="仿宋_GB2312" w:cs="仿宋_GB2312"/>
          <w:b/>
          <w:color w:val="000000"/>
          <w:sz w:val="24"/>
          <w:szCs w:val="24"/>
        </w:rPr>
        <w:t>呼吸系统病理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各型肺炎的概念、原因与机理、病理变化、结局与影响；</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肺萎陷和肺气肿的概念、原因、病理变化和对机体的影响；</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呼吸功能不全。</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lang w:val="en-US" w:eastAsia="zh-CN"/>
        </w:rPr>
        <w:t>13.</w:t>
      </w:r>
      <w:r>
        <w:rPr>
          <w:rFonts w:hint="eastAsia" w:ascii="仿宋_GB2312" w:hAnsi="仿宋_GB2312" w:eastAsia="仿宋_GB2312" w:cs="仿宋_GB2312"/>
          <w:b/>
          <w:color w:val="000000"/>
          <w:sz w:val="24"/>
          <w:szCs w:val="24"/>
        </w:rPr>
        <w:t>消化系统病理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各型胃肠炎的原因、病理变化和对机体的影响；</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肝炎的原因、类型和病理变化；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肝硬化的概念、病理变化和对机体的影响；</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黄疸和肝功能不全。</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lang w:val="en-US" w:eastAsia="zh-CN"/>
        </w:rPr>
        <w:t>14.</w:t>
      </w:r>
      <w:r>
        <w:rPr>
          <w:rFonts w:hint="eastAsia" w:ascii="仿宋_GB2312" w:hAnsi="仿宋_GB2312" w:eastAsia="仿宋_GB2312" w:cs="仿宋_GB2312"/>
          <w:b/>
          <w:color w:val="000000"/>
          <w:sz w:val="24"/>
          <w:szCs w:val="24"/>
        </w:rPr>
        <w:t>泌尿生殖系统病理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肾炎的病因、类型、机理与病理变化</w:t>
      </w:r>
      <w:r>
        <w:rPr>
          <w:rFonts w:hint="eastAsia" w:ascii="仿宋_GB2312" w:hAnsi="仿宋_GB2312" w:eastAsia="仿宋_GB2312" w:cs="仿宋_GB2312"/>
          <w:color w:val="00000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肾病的概念、原因和病理变化</w:t>
      </w:r>
      <w:r>
        <w:rPr>
          <w:rFonts w:hint="eastAsia" w:ascii="仿宋_GB2312" w:hAnsi="仿宋_GB2312" w:eastAsia="仿宋_GB2312" w:cs="仿宋_GB2312"/>
          <w:color w:val="00000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肾功能不全的原因、机理和机能代谢变化</w:t>
      </w:r>
      <w:r>
        <w:rPr>
          <w:rFonts w:hint="eastAsia" w:ascii="仿宋_GB2312" w:hAnsi="仿宋_GB2312" w:eastAsia="仿宋_GB2312" w:cs="仿宋_GB2312"/>
          <w:color w:val="00000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子宫内膜炎、卵巢囊肿、乳腺炎和睾丸炎的发生原因、机理和病理变化。</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lang w:val="en-US" w:eastAsia="zh-CN"/>
        </w:rPr>
        <w:t>15.</w:t>
      </w:r>
      <w:r>
        <w:rPr>
          <w:rFonts w:hint="eastAsia" w:ascii="仿宋_GB2312" w:hAnsi="仿宋_GB2312" w:eastAsia="仿宋_GB2312" w:cs="仿宋_GB2312"/>
          <w:b/>
          <w:color w:val="000000"/>
          <w:sz w:val="24"/>
          <w:szCs w:val="24"/>
        </w:rPr>
        <w:t>神经系统病理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神经系统的基本病理变化；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各型脑炎的原因、机理和病理变化特点；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脑软化。</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000000"/>
          <w:sz w:val="24"/>
          <w:szCs w:val="24"/>
        </w:rPr>
      </w:pPr>
    </w:p>
    <w:sectPr>
      <w:headerReference r:id="rId3" w:type="default"/>
      <w:footerReference r:id="rId4" w:type="default"/>
      <w:pgSz w:w="11906" w:h="16838"/>
      <w:pgMar w:top="1418" w:right="1418" w:bottom="1418" w:left="1418" w:header="851" w:footer="992" w:gutter="0"/>
      <w:cols w:space="720"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193"/>
  <w:drawingGridVerticalSpacing w:val="323"/>
  <w:noPunctuationKerning w:val="1"/>
  <w:characterSpacingControl w:val="compressPunctuation"/>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MyOGZmZWNjZTMzYjFiOTJlNjgzNzE1YWY4ZDE4MGUifQ=="/>
  </w:docVars>
  <w:rsids>
    <w:rsidRoot w:val="00F73A15"/>
    <w:rsid w:val="00002A5C"/>
    <w:rsid w:val="00006F1E"/>
    <w:rsid w:val="000142B9"/>
    <w:rsid w:val="00021372"/>
    <w:rsid w:val="00022A0F"/>
    <w:rsid w:val="0004471B"/>
    <w:rsid w:val="00053B9C"/>
    <w:rsid w:val="00057C79"/>
    <w:rsid w:val="00063661"/>
    <w:rsid w:val="00075DD8"/>
    <w:rsid w:val="00081A92"/>
    <w:rsid w:val="000927EA"/>
    <w:rsid w:val="00093F5E"/>
    <w:rsid w:val="00094349"/>
    <w:rsid w:val="000952E6"/>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16AD"/>
    <w:rsid w:val="001055C1"/>
    <w:rsid w:val="001172ED"/>
    <w:rsid w:val="001423CE"/>
    <w:rsid w:val="001467C2"/>
    <w:rsid w:val="00147B67"/>
    <w:rsid w:val="0015224A"/>
    <w:rsid w:val="00153D62"/>
    <w:rsid w:val="001548B6"/>
    <w:rsid w:val="00155CF3"/>
    <w:rsid w:val="0016247E"/>
    <w:rsid w:val="00171AC8"/>
    <w:rsid w:val="0017335F"/>
    <w:rsid w:val="00182826"/>
    <w:rsid w:val="0018386E"/>
    <w:rsid w:val="00187CF5"/>
    <w:rsid w:val="001962B0"/>
    <w:rsid w:val="00196325"/>
    <w:rsid w:val="00196F51"/>
    <w:rsid w:val="001A673C"/>
    <w:rsid w:val="001A7371"/>
    <w:rsid w:val="001B3E6A"/>
    <w:rsid w:val="001B647D"/>
    <w:rsid w:val="001D3B16"/>
    <w:rsid w:val="001D5B9D"/>
    <w:rsid w:val="001D67B3"/>
    <w:rsid w:val="001F4FDC"/>
    <w:rsid w:val="001F5AB5"/>
    <w:rsid w:val="001F5C2A"/>
    <w:rsid w:val="001F7628"/>
    <w:rsid w:val="00202D07"/>
    <w:rsid w:val="0020584A"/>
    <w:rsid w:val="002062AE"/>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2B66"/>
    <w:rsid w:val="00407CAF"/>
    <w:rsid w:val="00424AC6"/>
    <w:rsid w:val="00427EE3"/>
    <w:rsid w:val="00431EC6"/>
    <w:rsid w:val="00432D31"/>
    <w:rsid w:val="00433D28"/>
    <w:rsid w:val="00434D46"/>
    <w:rsid w:val="00435381"/>
    <w:rsid w:val="00444531"/>
    <w:rsid w:val="00447252"/>
    <w:rsid w:val="00452A63"/>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1E64"/>
    <w:rsid w:val="005347BE"/>
    <w:rsid w:val="005429D4"/>
    <w:rsid w:val="0054366F"/>
    <w:rsid w:val="005506FB"/>
    <w:rsid w:val="00555BC6"/>
    <w:rsid w:val="00586998"/>
    <w:rsid w:val="00586EC4"/>
    <w:rsid w:val="005875D2"/>
    <w:rsid w:val="00587B52"/>
    <w:rsid w:val="00591027"/>
    <w:rsid w:val="005966FE"/>
    <w:rsid w:val="005A1FFB"/>
    <w:rsid w:val="005B30C1"/>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35BB6"/>
    <w:rsid w:val="006416D1"/>
    <w:rsid w:val="006452A4"/>
    <w:rsid w:val="00652FAD"/>
    <w:rsid w:val="00656FDF"/>
    <w:rsid w:val="0066577F"/>
    <w:rsid w:val="00666D6B"/>
    <w:rsid w:val="0067147C"/>
    <w:rsid w:val="006731B9"/>
    <w:rsid w:val="006744AC"/>
    <w:rsid w:val="00682A5E"/>
    <w:rsid w:val="00683794"/>
    <w:rsid w:val="006902AF"/>
    <w:rsid w:val="006957A2"/>
    <w:rsid w:val="006A0D29"/>
    <w:rsid w:val="006B6B31"/>
    <w:rsid w:val="006C150E"/>
    <w:rsid w:val="006D16CF"/>
    <w:rsid w:val="006D6025"/>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377B0"/>
    <w:rsid w:val="00744B27"/>
    <w:rsid w:val="007456F0"/>
    <w:rsid w:val="007458C2"/>
    <w:rsid w:val="007458F8"/>
    <w:rsid w:val="00753B2D"/>
    <w:rsid w:val="007558AF"/>
    <w:rsid w:val="00757C6E"/>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0B60"/>
    <w:rsid w:val="007E2CF2"/>
    <w:rsid w:val="007F6A41"/>
    <w:rsid w:val="008034E7"/>
    <w:rsid w:val="00810912"/>
    <w:rsid w:val="00826E54"/>
    <w:rsid w:val="0083460B"/>
    <w:rsid w:val="008375AE"/>
    <w:rsid w:val="008376DF"/>
    <w:rsid w:val="0084396E"/>
    <w:rsid w:val="00847B8E"/>
    <w:rsid w:val="00850FC0"/>
    <w:rsid w:val="00851026"/>
    <w:rsid w:val="00852944"/>
    <w:rsid w:val="00852E71"/>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5D4D"/>
    <w:rsid w:val="008C7F38"/>
    <w:rsid w:val="008C7FFC"/>
    <w:rsid w:val="008D3202"/>
    <w:rsid w:val="008D47A1"/>
    <w:rsid w:val="008D584E"/>
    <w:rsid w:val="008D5DAD"/>
    <w:rsid w:val="008E21A3"/>
    <w:rsid w:val="008E4047"/>
    <w:rsid w:val="008E5985"/>
    <w:rsid w:val="008F7632"/>
    <w:rsid w:val="00901C1F"/>
    <w:rsid w:val="0091578D"/>
    <w:rsid w:val="00917E5E"/>
    <w:rsid w:val="00925A85"/>
    <w:rsid w:val="009403B1"/>
    <w:rsid w:val="00951421"/>
    <w:rsid w:val="009526CD"/>
    <w:rsid w:val="00953363"/>
    <w:rsid w:val="009675A5"/>
    <w:rsid w:val="00970A7C"/>
    <w:rsid w:val="0097437F"/>
    <w:rsid w:val="00976A9C"/>
    <w:rsid w:val="009830F3"/>
    <w:rsid w:val="00984A1F"/>
    <w:rsid w:val="0098605F"/>
    <w:rsid w:val="009952D5"/>
    <w:rsid w:val="00995E03"/>
    <w:rsid w:val="009A0604"/>
    <w:rsid w:val="009A0A83"/>
    <w:rsid w:val="009A26C0"/>
    <w:rsid w:val="009B5FAA"/>
    <w:rsid w:val="009C0F1F"/>
    <w:rsid w:val="009C18D7"/>
    <w:rsid w:val="009D1B5C"/>
    <w:rsid w:val="009D2159"/>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9197F"/>
    <w:rsid w:val="00AA7A36"/>
    <w:rsid w:val="00AB682D"/>
    <w:rsid w:val="00AC3AEA"/>
    <w:rsid w:val="00AC6EE3"/>
    <w:rsid w:val="00AD0F3E"/>
    <w:rsid w:val="00AD6852"/>
    <w:rsid w:val="00AE627C"/>
    <w:rsid w:val="00AE64A4"/>
    <w:rsid w:val="00AF3549"/>
    <w:rsid w:val="00B352B6"/>
    <w:rsid w:val="00B3585C"/>
    <w:rsid w:val="00B41E39"/>
    <w:rsid w:val="00B47726"/>
    <w:rsid w:val="00B51969"/>
    <w:rsid w:val="00B564FF"/>
    <w:rsid w:val="00B63428"/>
    <w:rsid w:val="00B73582"/>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56735"/>
    <w:rsid w:val="00C606DC"/>
    <w:rsid w:val="00C731FB"/>
    <w:rsid w:val="00C73D3D"/>
    <w:rsid w:val="00C74BE9"/>
    <w:rsid w:val="00C85A5C"/>
    <w:rsid w:val="00C916F3"/>
    <w:rsid w:val="00C9349A"/>
    <w:rsid w:val="00C94F58"/>
    <w:rsid w:val="00CA18DC"/>
    <w:rsid w:val="00CB1F60"/>
    <w:rsid w:val="00CB2F8F"/>
    <w:rsid w:val="00CB69F5"/>
    <w:rsid w:val="00CC3CD9"/>
    <w:rsid w:val="00CC52C9"/>
    <w:rsid w:val="00CC788A"/>
    <w:rsid w:val="00CD0ACD"/>
    <w:rsid w:val="00CD488E"/>
    <w:rsid w:val="00CE0B79"/>
    <w:rsid w:val="00CE6AC9"/>
    <w:rsid w:val="00CF16DE"/>
    <w:rsid w:val="00D01BCD"/>
    <w:rsid w:val="00D2031A"/>
    <w:rsid w:val="00D23B98"/>
    <w:rsid w:val="00D42592"/>
    <w:rsid w:val="00D501D8"/>
    <w:rsid w:val="00D50F88"/>
    <w:rsid w:val="00D54B63"/>
    <w:rsid w:val="00D54F9E"/>
    <w:rsid w:val="00D604DE"/>
    <w:rsid w:val="00D640AD"/>
    <w:rsid w:val="00D7373B"/>
    <w:rsid w:val="00D74290"/>
    <w:rsid w:val="00D74E0A"/>
    <w:rsid w:val="00D8154A"/>
    <w:rsid w:val="00DA0716"/>
    <w:rsid w:val="00DB2B3E"/>
    <w:rsid w:val="00DB3E7A"/>
    <w:rsid w:val="00DB5A20"/>
    <w:rsid w:val="00DC05A9"/>
    <w:rsid w:val="00DD2F13"/>
    <w:rsid w:val="00DE2066"/>
    <w:rsid w:val="00DF1A18"/>
    <w:rsid w:val="00DF72FA"/>
    <w:rsid w:val="00E01DAD"/>
    <w:rsid w:val="00E032FE"/>
    <w:rsid w:val="00E10130"/>
    <w:rsid w:val="00E13C52"/>
    <w:rsid w:val="00E16D06"/>
    <w:rsid w:val="00E26282"/>
    <w:rsid w:val="00E3397F"/>
    <w:rsid w:val="00E37BFB"/>
    <w:rsid w:val="00E40EB6"/>
    <w:rsid w:val="00E4240F"/>
    <w:rsid w:val="00E4604F"/>
    <w:rsid w:val="00E543C5"/>
    <w:rsid w:val="00E55925"/>
    <w:rsid w:val="00E55F14"/>
    <w:rsid w:val="00E602CC"/>
    <w:rsid w:val="00E61139"/>
    <w:rsid w:val="00E64E87"/>
    <w:rsid w:val="00E65B23"/>
    <w:rsid w:val="00E70F16"/>
    <w:rsid w:val="00E7138A"/>
    <w:rsid w:val="00E74EE5"/>
    <w:rsid w:val="00E83972"/>
    <w:rsid w:val="00E916C8"/>
    <w:rsid w:val="00EB022D"/>
    <w:rsid w:val="00EC3C1E"/>
    <w:rsid w:val="00EC4D3C"/>
    <w:rsid w:val="00ED0AB8"/>
    <w:rsid w:val="00EE25B4"/>
    <w:rsid w:val="00F0239A"/>
    <w:rsid w:val="00F07511"/>
    <w:rsid w:val="00F104C0"/>
    <w:rsid w:val="00F106BD"/>
    <w:rsid w:val="00F1123C"/>
    <w:rsid w:val="00F13688"/>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035D0991"/>
    <w:rsid w:val="1FAC3198"/>
    <w:rsid w:val="273F7D71"/>
    <w:rsid w:val="2BD95392"/>
    <w:rsid w:val="38FA1910"/>
    <w:rsid w:val="4AB513FA"/>
    <w:rsid w:val="6B7970ED"/>
    <w:rsid w:val="757D08B2"/>
    <w:rsid w:val="782D29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5"/>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styleId="11">
    <w:name w:val="Hyperlink"/>
    <w:qFormat/>
    <w:uiPriority w:val="0"/>
    <w:rPr>
      <w:color w:val="0000FF"/>
      <w:u w:val="single"/>
    </w:rPr>
  </w:style>
  <w:style w:type="character" w:customStyle="1" w:styleId="12">
    <w:name w:val="页眉 字符"/>
    <w:link w:val="5"/>
    <w:qFormat/>
    <w:uiPriority w:val="0"/>
    <w:rPr>
      <w:kern w:val="2"/>
      <w:sz w:val="18"/>
      <w:szCs w:val="18"/>
    </w:rPr>
  </w:style>
  <w:style w:type="character" w:customStyle="1" w:styleId="13">
    <w:name w:val="页脚 字符"/>
    <w:link w:val="4"/>
    <w:qFormat/>
    <w:uiPriority w:val="0"/>
    <w:rPr>
      <w:kern w:val="2"/>
      <w:sz w:val="18"/>
      <w:szCs w:val="18"/>
    </w:rPr>
  </w:style>
  <w:style w:type="character" w:customStyle="1" w:styleId="14">
    <w:name w:val="apple-converted-space"/>
    <w:basedOn w:val="9"/>
    <w:qFormat/>
    <w:uiPriority w:val="0"/>
  </w:style>
  <w:style w:type="character" w:customStyle="1" w:styleId="15">
    <w:name w:val="正文文本缩进 字符"/>
    <w:link w:val="2"/>
    <w:qFormat/>
    <w:uiPriority w:val="99"/>
    <w:rPr>
      <w:rFonts w:hAnsi="宋体"/>
      <w:kern w:val="2"/>
      <w:sz w:val="26"/>
      <w:szCs w:val="32"/>
    </w:rPr>
  </w:style>
  <w:style w:type="paragraph" w:customStyle="1" w:styleId="16">
    <w:name w:val="列表段落1"/>
    <w:basedOn w:val="1"/>
    <w:qFormat/>
    <w:uiPriority w:val="34"/>
    <w:pPr>
      <w:ind w:firstLine="420" w:firstLineChars="200"/>
    </w:pPr>
  </w:style>
  <w:style w:type="paragraph" w:customStyle="1" w:styleId="17">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湘潭大学研招办</Company>
  <Pages>5</Pages>
  <Words>3222</Words>
  <Characters>3271</Characters>
  <Lines>29</Lines>
  <Paragraphs>8</Paragraphs>
  <TotalTime>31</TotalTime>
  <ScaleCrop>false</ScaleCrop>
  <LinksUpToDate>false</LinksUpToDate>
  <CharactersWithSpaces>3293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2023-09-19T10:39:00Z</dcterms:created>
  <dc:creator>李丽兰</dc:creator>
  <cp:lastModifiedBy>Y.</cp:lastModifiedBy>
  <cp:lastPrinted>2018-07-16T02:14:00Z</cp:lastPrinted>
  <dcterms:modified xsi:type="dcterms:W3CDTF">2023-09-20T15:18:02Z</dcterms:modified>
  <dc:title>关于编制2002年硕士研究生招生专业目录的通知</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80C709BA26894E0789591DDD2577E87F_13</vt:lpwstr>
  </property>
</Properties>
</file>