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40" w:beforeLines="100" w:after="240" w:afterLines="100" w:line="360" w:lineRule="auto"/>
        <w:jc w:val="center"/>
        <w:rPr>
          <w:rFonts w:hint="eastAsia" w:ascii="黑体" w:hAnsi="黑体" w:eastAsia="黑体" w:cs="黑体"/>
          <w:b/>
          <w:color w:val="00000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/>
          <w:color w:val="000000"/>
          <w:sz w:val="32"/>
          <w:szCs w:val="32"/>
        </w:rPr>
        <w:t>20</w:t>
      </w:r>
      <w:r>
        <w:rPr>
          <w:rFonts w:hint="eastAsia" w:ascii="黑体" w:hAnsi="黑体" w:eastAsia="黑体" w:cs="黑体"/>
          <w:b/>
          <w:color w:val="000000"/>
          <w:sz w:val="32"/>
          <w:szCs w:val="32"/>
        </w:rPr>
        <w:t>24</w:t>
      </w:r>
      <w:r>
        <w:rPr>
          <w:rFonts w:hint="eastAsia" w:ascii="黑体" w:hAnsi="黑体" w:eastAsia="黑体" w:cs="黑体"/>
          <w:b/>
          <w:color w:val="000000"/>
          <w:sz w:val="32"/>
          <w:szCs w:val="32"/>
        </w:rPr>
        <w:t>年全国硕士研究生招生考试普通</w:t>
      </w:r>
      <w:r>
        <w:rPr>
          <w:rFonts w:hint="eastAsia" w:ascii="黑体" w:hAnsi="黑体" w:eastAsia="黑体" w:cs="黑体"/>
          <w:b/>
          <w:color w:val="000000"/>
          <w:sz w:val="32"/>
          <w:szCs w:val="32"/>
          <w:lang w:eastAsia="zh-CN"/>
        </w:rPr>
        <w:t>《</w:t>
      </w:r>
      <w:r>
        <w:rPr>
          <w:rFonts w:hint="eastAsia" w:ascii="黑体" w:hAnsi="黑体" w:eastAsia="黑体" w:cs="黑体"/>
          <w:b/>
          <w:color w:val="000000"/>
          <w:sz w:val="32"/>
          <w:szCs w:val="32"/>
        </w:rPr>
        <w:t>生物学</w:t>
      </w:r>
      <w:r>
        <w:rPr>
          <w:rFonts w:hint="eastAsia" w:ascii="黑体" w:hAnsi="黑体" w:eastAsia="黑体" w:cs="黑体"/>
          <w:b/>
          <w:color w:val="000000"/>
          <w:sz w:val="32"/>
          <w:szCs w:val="32"/>
          <w:lang w:eastAsia="zh-CN"/>
        </w:rPr>
        <w:t>》</w:t>
      </w:r>
    </w:p>
    <w:p>
      <w:pPr>
        <w:spacing w:before="240" w:beforeLines="100" w:after="240" w:afterLines="100" w:line="360" w:lineRule="auto"/>
        <w:jc w:val="center"/>
        <w:rPr>
          <w:rFonts w:hint="eastAsia" w:ascii="黑体" w:hAnsi="黑体" w:eastAsia="黑体" w:cs="黑体"/>
          <w:b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/>
          <w:color w:val="000000"/>
          <w:sz w:val="32"/>
          <w:szCs w:val="32"/>
        </w:rPr>
        <w:t>考试大纲</w:t>
      </w:r>
    </w:p>
    <w:p>
      <w:pPr>
        <w:spacing w:line="360" w:lineRule="auto"/>
        <w:rPr>
          <w:rFonts w:hint="eastAsia" w:ascii="黑体" w:hAnsi="黑体" w:eastAsia="黑体" w:cs="黑体"/>
          <w:b w:val="0"/>
          <w:bCs/>
          <w:color w:val="000000"/>
          <w:sz w:val="28"/>
          <w:szCs w:val="28"/>
        </w:rPr>
      </w:pPr>
      <w:r>
        <w:rPr>
          <w:rFonts w:hint="eastAsia" w:ascii="黑体" w:hAnsi="黑体" w:eastAsia="黑体" w:cs="黑体"/>
          <w:b w:val="0"/>
          <w:bCs/>
          <w:color w:val="000000"/>
          <w:sz w:val="28"/>
          <w:szCs w:val="28"/>
          <w:lang w:eastAsia="zh-CN"/>
        </w:rPr>
        <w:t>一、</w:t>
      </w:r>
      <w:r>
        <w:rPr>
          <w:rFonts w:hint="eastAsia" w:ascii="黑体" w:hAnsi="黑体" w:eastAsia="黑体" w:cs="黑体"/>
          <w:b w:val="0"/>
          <w:bCs/>
          <w:color w:val="000000"/>
          <w:sz w:val="28"/>
          <w:szCs w:val="28"/>
        </w:rPr>
        <w:t>考试性质</w:t>
      </w:r>
    </w:p>
    <w:p>
      <w:pPr>
        <w:spacing w:line="360" w:lineRule="auto"/>
        <w:ind w:firstLine="480" w:firstLineChars="200"/>
        <w:rPr>
          <w:rFonts w:ascii="仿宋_GB2312" w:hAnsi="宋体" w:eastAsia="仿宋_GB2312"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普通生物学</w:t>
      </w:r>
      <w:r>
        <w:rPr>
          <w:rFonts w:ascii="仿宋_GB2312" w:hAnsi="宋体" w:eastAsia="仿宋_GB2312"/>
          <w:color w:val="000000"/>
          <w:sz w:val="24"/>
          <w:szCs w:val="24"/>
        </w:rPr>
        <w:t>考试是</w:t>
      </w:r>
      <w:r>
        <w:rPr>
          <w:rFonts w:hint="eastAsia" w:ascii="仿宋_GB2312" w:hAnsi="宋体" w:eastAsia="仿宋_GB2312"/>
          <w:color w:val="000000"/>
          <w:sz w:val="24"/>
          <w:szCs w:val="24"/>
        </w:rPr>
        <w:t>湖南农业大学</w:t>
      </w:r>
      <w:r>
        <w:rPr>
          <w:rFonts w:ascii="仿宋_GB2312" w:hAnsi="宋体" w:eastAsia="仿宋_GB2312"/>
          <w:color w:val="000000"/>
          <w:sz w:val="24"/>
          <w:szCs w:val="24"/>
        </w:rPr>
        <w:t>所招收硕士研究生而设置的</w:t>
      </w:r>
      <w:r>
        <w:rPr>
          <w:rFonts w:hint="eastAsia" w:ascii="仿宋_GB2312" w:hAnsi="宋体" w:eastAsia="仿宋_GB2312"/>
          <w:color w:val="000000"/>
          <w:sz w:val="24"/>
          <w:szCs w:val="24"/>
        </w:rPr>
        <w:t>专业</w:t>
      </w:r>
      <w:r>
        <w:rPr>
          <w:rFonts w:ascii="仿宋_GB2312" w:hAnsi="宋体" w:eastAsia="仿宋_GB2312"/>
          <w:color w:val="000000"/>
          <w:sz w:val="24"/>
          <w:szCs w:val="24"/>
        </w:rPr>
        <w:t>考试科目，其目的是科学、公平、有效地测试考生掌握大学本科阶</w:t>
      </w:r>
      <w:r>
        <w:rPr>
          <w:rFonts w:hint="eastAsia" w:ascii="仿宋_GB2312" w:hAnsi="宋体" w:eastAsia="仿宋_GB2312"/>
          <w:color w:val="000000"/>
          <w:sz w:val="24"/>
          <w:szCs w:val="24"/>
        </w:rPr>
        <w:t>段生物学</w:t>
      </w:r>
      <w:r>
        <w:rPr>
          <w:rFonts w:ascii="仿宋_GB2312" w:hAnsi="宋体" w:eastAsia="仿宋_GB2312"/>
          <w:color w:val="000000"/>
          <w:sz w:val="24"/>
          <w:szCs w:val="24"/>
        </w:rPr>
        <w:t>基本知识、基本理论，以及运用</w:t>
      </w:r>
      <w:r>
        <w:rPr>
          <w:rFonts w:hint="eastAsia" w:ascii="仿宋_GB2312" w:hAnsi="宋体" w:eastAsia="仿宋_GB2312"/>
          <w:color w:val="000000"/>
          <w:sz w:val="24"/>
          <w:szCs w:val="24"/>
        </w:rPr>
        <w:t>生物学的基础知识和基本技能分</w:t>
      </w:r>
      <w:r>
        <w:rPr>
          <w:rFonts w:ascii="仿宋_GB2312" w:hAnsi="宋体" w:eastAsia="仿宋_GB2312"/>
          <w:color w:val="000000"/>
          <w:sz w:val="24"/>
          <w:szCs w:val="24"/>
        </w:rPr>
        <w:t>析和解决问题</w:t>
      </w:r>
      <w:r>
        <w:rPr>
          <w:rFonts w:hint="eastAsia" w:ascii="仿宋_GB2312" w:hAnsi="宋体" w:eastAsia="仿宋_GB2312"/>
          <w:color w:val="000000"/>
          <w:sz w:val="24"/>
          <w:szCs w:val="24"/>
        </w:rPr>
        <w:t>的</w:t>
      </w:r>
      <w:r>
        <w:rPr>
          <w:rFonts w:ascii="仿宋_GB2312" w:hAnsi="宋体" w:eastAsia="仿宋_GB2312"/>
          <w:color w:val="000000"/>
          <w:sz w:val="24"/>
          <w:szCs w:val="24"/>
        </w:rPr>
        <w:t>能力，评价标准是高等学校本科毕业生能达到及格或及格以上水平，以保证被录取者具有基本</w:t>
      </w:r>
      <w:r>
        <w:rPr>
          <w:rFonts w:hint="eastAsia" w:ascii="仿宋_GB2312" w:hAnsi="宋体" w:eastAsia="仿宋_GB2312"/>
          <w:color w:val="000000"/>
          <w:sz w:val="24"/>
          <w:szCs w:val="24"/>
        </w:rPr>
        <w:t>生物学基础知识体系。</w:t>
      </w:r>
    </w:p>
    <w:p>
      <w:pPr>
        <w:spacing w:line="360" w:lineRule="auto"/>
        <w:rPr>
          <w:rFonts w:hint="eastAsia" w:ascii="黑体" w:hAnsi="黑体" w:eastAsia="黑体" w:cs="黑体"/>
          <w:b w:val="0"/>
          <w:bCs/>
          <w:color w:val="000000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sz w:val="28"/>
          <w:szCs w:val="28"/>
          <w:lang w:eastAsia="zh-CN"/>
        </w:rPr>
        <w:t>二、考查目标</w:t>
      </w:r>
    </w:p>
    <w:p>
      <w:pPr>
        <w:spacing w:line="360" w:lineRule="auto"/>
        <w:ind w:firstLine="480" w:firstLineChars="200"/>
        <w:rPr>
          <w:rFonts w:ascii="仿宋_GB2312" w:hAnsi="宋体" w:eastAsia="仿宋_GB2312"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主要内容涉及普通生物学的基本概念和原理，包括细胞、动物的形态与功能、植物的形态与功能、遗传与变异、生物进化、生物多样性的进化及生态学与动物行为等。</w:t>
      </w:r>
    </w:p>
    <w:p>
      <w:pPr>
        <w:spacing w:line="360" w:lineRule="auto"/>
        <w:ind w:firstLine="480" w:firstLineChars="200"/>
        <w:rPr>
          <w:rFonts w:ascii="仿宋_GB2312" w:hAnsi="宋体" w:eastAsia="仿宋_GB2312"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要求考生系统掌握</w:t>
      </w:r>
    </w:p>
    <w:p>
      <w:pPr>
        <w:spacing w:line="360" w:lineRule="auto"/>
        <w:ind w:firstLine="480" w:firstLineChars="200"/>
        <w:rPr>
          <w:rFonts w:ascii="仿宋_GB2312" w:hAnsi="宋体" w:eastAsia="仿宋_GB2312"/>
          <w:color w:val="000000"/>
          <w:sz w:val="24"/>
          <w:szCs w:val="24"/>
        </w:rPr>
      </w:pPr>
      <w:r>
        <w:rPr>
          <w:rFonts w:ascii="仿宋_GB2312" w:hAnsi="宋体" w:eastAsia="仿宋_GB2312"/>
          <w:color w:val="000000"/>
          <w:sz w:val="24"/>
          <w:szCs w:val="24"/>
        </w:rPr>
        <w:t>1.</w:t>
      </w:r>
      <w:r>
        <w:rPr>
          <w:rFonts w:hint="eastAsia" w:ascii="仿宋_GB2312" w:hAnsi="宋体" w:eastAsia="仿宋_GB2312"/>
          <w:color w:val="000000"/>
          <w:sz w:val="24"/>
          <w:szCs w:val="24"/>
        </w:rPr>
        <w:t>普通生物学的基本概念、专业词语、技术原理，能应用普通生物学的知识和专业术语正确阐述基本的生命科学现象、概念、方法和原理；</w:t>
      </w:r>
    </w:p>
    <w:p>
      <w:pPr>
        <w:spacing w:line="360" w:lineRule="auto"/>
        <w:ind w:firstLine="480" w:firstLineChars="200"/>
        <w:rPr>
          <w:rFonts w:ascii="仿宋_GB2312" w:hAnsi="宋体" w:eastAsia="仿宋_GB2312"/>
          <w:color w:val="000000"/>
          <w:sz w:val="24"/>
          <w:szCs w:val="24"/>
        </w:rPr>
      </w:pPr>
      <w:r>
        <w:rPr>
          <w:rFonts w:ascii="仿宋_GB2312" w:hAnsi="宋体" w:eastAsia="仿宋_GB2312"/>
          <w:color w:val="000000"/>
          <w:sz w:val="24"/>
          <w:szCs w:val="24"/>
        </w:rPr>
        <w:t>2.</w:t>
      </w:r>
      <w:r>
        <w:rPr>
          <w:rFonts w:hint="eastAsia" w:ascii="仿宋_GB2312" w:hAnsi="宋体" w:eastAsia="仿宋_GB2312"/>
          <w:color w:val="000000"/>
          <w:sz w:val="24"/>
          <w:szCs w:val="24"/>
        </w:rPr>
        <w:t>理解生物体的结构与功能、部分与整体及生物与环境的关系；并能运用所学的生物学知识解释和解决生物个体、环境和社会生活中的某些生物学问题。</w:t>
      </w:r>
    </w:p>
    <w:p>
      <w:pPr>
        <w:spacing w:line="360" w:lineRule="auto"/>
        <w:ind w:firstLine="480" w:firstLineChars="200"/>
        <w:rPr>
          <w:rFonts w:ascii="仿宋_GB2312" w:hAnsi="宋体" w:eastAsia="仿宋_GB2312"/>
          <w:color w:val="000000"/>
          <w:sz w:val="24"/>
          <w:szCs w:val="24"/>
        </w:rPr>
      </w:pPr>
      <w:r>
        <w:rPr>
          <w:rFonts w:ascii="仿宋_GB2312" w:hAnsi="宋体" w:eastAsia="仿宋_GB2312"/>
          <w:color w:val="000000"/>
          <w:sz w:val="24"/>
          <w:szCs w:val="24"/>
        </w:rPr>
        <w:t>3.</w:t>
      </w:r>
      <w:r>
        <w:rPr>
          <w:rFonts w:hint="eastAsia" w:ascii="仿宋_GB2312" w:hAnsi="宋体" w:eastAsia="仿宋_GB2312"/>
          <w:color w:val="000000"/>
          <w:sz w:val="24"/>
          <w:szCs w:val="24"/>
        </w:rPr>
        <w:t>了解目前生命科学发展中的重大热点问题，及其对科学和社会发展的影响和意义。</w:t>
      </w:r>
    </w:p>
    <w:p>
      <w:pPr>
        <w:spacing w:line="360" w:lineRule="auto"/>
        <w:rPr>
          <w:rFonts w:hint="eastAsia" w:ascii="黑体" w:hAnsi="黑体" w:eastAsia="黑体" w:cs="黑体"/>
          <w:b w:val="0"/>
          <w:bCs/>
          <w:color w:val="000000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sz w:val="28"/>
          <w:szCs w:val="28"/>
          <w:lang w:eastAsia="zh-CN"/>
        </w:rPr>
        <w:t>三、考试形式和试卷结构</w:t>
      </w:r>
    </w:p>
    <w:p>
      <w:pPr>
        <w:spacing w:line="360" w:lineRule="auto"/>
        <w:ind w:firstLine="482" w:firstLineChars="200"/>
        <w:rPr>
          <w:rFonts w:ascii="仿宋_GB2312" w:hAnsi="宋体" w:eastAsia="仿宋_GB2312"/>
          <w:b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b/>
          <w:color w:val="000000"/>
          <w:sz w:val="24"/>
          <w:szCs w:val="24"/>
          <w:lang w:eastAsia="zh-CN"/>
        </w:rPr>
        <w:t>（一）</w:t>
      </w:r>
      <w:r>
        <w:rPr>
          <w:rFonts w:hint="eastAsia" w:ascii="仿宋_GB2312" w:hAnsi="宋体" w:eastAsia="仿宋_GB2312"/>
          <w:b/>
          <w:color w:val="000000"/>
          <w:sz w:val="24"/>
          <w:szCs w:val="24"/>
        </w:rPr>
        <w:t>试卷满分及考试时间</w:t>
      </w:r>
    </w:p>
    <w:p>
      <w:pPr>
        <w:spacing w:line="360" w:lineRule="auto"/>
        <w:ind w:firstLine="480" w:firstLineChars="200"/>
        <w:rPr>
          <w:rFonts w:ascii="仿宋_GB2312" w:eastAsia="仿宋_GB2312"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时间180分钟，总分150分。</w:t>
      </w:r>
    </w:p>
    <w:p>
      <w:pPr>
        <w:spacing w:line="360" w:lineRule="auto"/>
        <w:ind w:firstLine="482" w:firstLineChars="200"/>
        <w:rPr>
          <w:rFonts w:ascii="仿宋_GB2312" w:eastAsia="仿宋_GB2312"/>
          <w:b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b/>
          <w:color w:val="000000"/>
          <w:sz w:val="24"/>
          <w:szCs w:val="24"/>
          <w:lang w:eastAsia="zh-CN"/>
        </w:rPr>
        <w:t>（二）</w:t>
      </w:r>
      <w:r>
        <w:rPr>
          <w:rFonts w:hint="eastAsia" w:ascii="仿宋_GB2312" w:hAnsi="宋体" w:eastAsia="仿宋_GB2312"/>
          <w:b/>
          <w:color w:val="000000"/>
          <w:sz w:val="24"/>
          <w:szCs w:val="24"/>
        </w:rPr>
        <w:t>答题方式</w:t>
      </w:r>
    </w:p>
    <w:p>
      <w:pPr>
        <w:spacing w:line="360" w:lineRule="auto"/>
        <w:ind w:firstLine="480" w:firstLineChars="200"/>
        <w:rPr>
          <w:rFonts w:ascii="仿宋_GB2312" w:eastAsia="仿宋_GB2312"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答题方式为闭卷、笔试。</w:t>
      </w:r>
    </w:p>
    <w:p>
      <w:pPr>
        <w:spacing w:line="360" w:lineRule="auto"/>
        <w:ind w:firstLine="482" w:firstLineChars="200"/>
        <w:rPr>
          <w:rFonts w:ascii="仿宋_GB2312" w:eastAsia="仿宋_GB2312"/>
          <w:b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b/>
          <w:color w:val="000000"/>
          <w:sz w:val="24"/>
          <w:szCs w:val="24"/>
          <w:lang w:eastAsia="zh-CN"/>
        </w:rPr>
        <w:t>（三）</w:t>
      </w:r>
      <w:r>
        <w:rPr>
          <w:rFonts w:hint="eastAsia" w:ascii="仿宋_GB2312" w:hAnsi="宋体" w:eastAsia="仿宋_GB2312"/>
          <w:b/>
          <w:color w:val="000000"/>
          <w:sz w:val="24"/>
          <w:szCs w:val="24"/>
        </w:rPr>
        <w:t>试卷内容结构</w:t>
      </w:r>
    </w:p>
    <w:p>
      <w:pPr>
        <w:pStyle w:val="6"/>
        <w:shd w:val="clear" w:color="auto" w:fill="FFFFFF"/>
        <w:spacing w:before="0" w:beforeAutospacing="0" w:after="0" w:afterAutospacing="0" w:line="360" w:lineRule="auto"/>
        <w:ind w:firstLine="480" w:firstLineChars="200"/>
        <w:jc w:val="both"/>
        <w:rPr>
          <w:rFonts w:ascii="仿宋_GB2312" w:eastAsia="仿宋_GB2312" w:cs="Times New Roman"/>
          <w:color w:val="000000"/>
          <w:kern w:val="2"/>
        </w:rPr>
      </w:pPr>
      <w:r>
        <w:rPr>
          <w:rFonts w:hint="eastAsia" w:ascii="仿宋_GB2312" w:eastAsia="仿宋_GB2312" w:cs="Times New Roman"/>
          <w:color w:val="000000"/>
          <w:kern w:val="2"/>
        </w:rPr>
        <w:t>1</w:t>
      </w:r>
      <w:r>
        <w:rPr>
          <w:rFonts w:ascii="仿宋_GB2312" w:eastAsia="仿宋_GB2312" w:cs="Times New Roman"/>
          <w:color w:val="000000"/>
          <w:kern w:val="2"/>
        </w:rPr>
        <w:t>.</w:t>
      </w:r>
      <w:r>
        <w:rPr>
          <w:rFonts w:hint="eastAsia" w:ascii="仿宋_GB2312" w:eastAsia="仿宋_GB2312" w:cs="Times New Roman"/>
          <w:color w:val="000000"/>
          <w:kern w:val="2"/>
        </w:rPr>
        <w:t>生物学</w:t>
      </w:r>
      <w:r>
        <w:rPr>
          <w:rFonts w:ascii="仿宋_GB2312" w:eastAsia="仿宋_GB2312" w:cs="Times New Roman"/>
          <w:color w:val="000000"/>
          <w:kern w:val="2"/>
        </w:rPr>
        <w:t>基本原理</w:t>
      </w:r>
      <w:r>
        <w:rPr>
          <w:rFonts w:hint="eastAsia" w:ascii="仿宋_GB2312" w:eastAsia="仿宋_GB2312" w:cs="Times New Roman"/>
          <w:color w:val="000000"/>
          <w:kern w:val="2"/>
        </w:rPr>
        <w:t xml:space="preserve">和基本概念及细胞  </w:t>
      </w:r>
      <w:r>
        <w:rPr>
          <w:rFonts w:ascii="仿宋_GB2312" w:eastAsia="仿宋_GB2312" w:cs="Times New Roman"/>
          <w:color w:val="000000"/>
          <w:kern w:val="2"/>
        </w:rPr>
        <w:t>约25</w:t>
      </w:r>
      <w:r>
        <w:rPr>
          <w:rFonts w:hint="eastAsia" w:ascii="仿宋_GB2312" w:eastAsia="仿宋_GB2312" w:cs="Times New Roman"/>
          <w:color w:val="000000"/>
          <w:kern w:val="2"/>
        </w:rPr>
        <w:t xml:space="preserve"> </w:t>
      </w:r>
      <w:r>
        <w:rPr>
          <w:rFonts w:ascii="仿宋_GB2312" w:eastAsia="仿宋_GB2312" w:cs="Times New Roman"/>
          <w:color w:val="000000"/>
          <w:kern w:val="2"/>
        </w:rPr>
        <w:t>%</w:t>
      </w:r>
    </w:p>
    <w:p>
      <w:pPr>
        <w:pStyle w:val="6"/>
        <w:shd w:val="clear" w:color="auto" w:fill="FFFFFF"/>
        <w:spacing w:before="0" w:beforeAutospacing="0" w:after="0" w:afterAutospacing="0" w:line="360" w:lineRule="auto"/>
        <w:ind w:firstLine="480" w:firstLineChars="200"/>
        <w:jc w:val="both"/>
        <w:rPr>
          <w:rFonts w:ascii="仿宋_GB2312" w:eastAsia="仿宋_GB2312" w:cs="Times New Roman"/>
          <w:color w:val="000000"/>
          <w:kern w:val="2"/>
        </w:rPr>
      </w:pPr>
      <w:r>
        <w:rPr>
          <w:rFonts w:hint="eastAsia" w:ascii="仿宋_GB2312" w:eastAsia="仿宋_GB2312" w:cs="Times New Roman"/>
          <w:color w:val="000000"/>
          <w:kern w:val="2"/>
        </w:rPr>
        <w:t>2</w:t>
      </w:r>
      <w:r>
        <w:rPr>
          <w:rFonts w:ascii="仿宋_GB2312" w:eastAsia="仿宋_GB2312" w:cs="Times New Roman"/>
          <w:color w:val="000000"/>
          <w:kern w:val="2"/>
        </w:rPr>
        <w:t>.</w:t>
      </w:r>
      <w:r>
        <w:rPr>
          <w:rFonts w:hint="eastAsia" w:ascii="仿宋_GB2312" w:eastAsia="仿宋_GB2312" w:cs="Times New Roman"/>
          <w:color w:val="000000"/>
          <w:kern w:val="2"/>
        </w:rPr>
        <w:t xml:space="preserve">动物/植物的形态与功能 </w:t>
      </w:r>
      <w:r>
        <w:rPr>
          <w:rFonts w:ascii="仿宋_GB2312" w:eastAsia="仿宋_GB2312" w:cs="Times New Roman"/>
          <w:color w:val="000000"/>
          <w:kern w:val="2"/>
        </w:rPr>
        <w:t>约25%</w:t>
      </w:r>
    </w:p>
    <w:p>
      <w:pPr>
        <w:pStyle w:val="6"/>
        <w:shd w:val="clear" w:color="auto" w:fill="FFFFFF"/>
        <w:spacing w:before="0" w:beforeAutospacing="0" w:after="0" w:afterAutospacing="0" w:line="360" w:lineRule="auto"/>
        <w:ind w:firstLine="480" w:firstLineChars="200"/>
        <w:jc w:val="both"/>
        <w:rPr>
          <w:rFonts w:ascii="仿宋_GB2312" w:eastAsia="仿宋_GB2312" w:cs="Times New Roman"/>
          <w:color w:val="000000"/>
          <w:kern w:val="2"/>
        </w:rPr>
      </w:pPr>
      <w:r>
        <w:rPr>
          <w:rFonts w:hint="eastAsia" w:ascii="仿宋_GB2312" w:eastAsia="仿宋_GB2312" w:cs="Times New Roman"/>
          <w:color w:val="000000"/>
          <w:kern w:val="2"/>
        </w:rPr>
        <w:t>3</w:t>
      </w:r>
      <w:r>
        <w:rPr>
          <w:rFonts w:ascii="仿宋_GB2312" w:eastAsia="仿宋_GB2312" w:cs="Times New Roman"/>
          <w:color w:val="000000"/>
          <w:kern w:val="2"/>
        </w:rPr>
        <w:t>.</w:t>
      </w:r>
      <w:r>
        <w:rPr>
          <w:rFonts w:hint="eastAsia" w:ascii="仿宋_GB2312" w:eastAsia="仿宋_GB2312" w:cs="Times New Roman"/>
          <w:color w:val="000000"/>
          <w:kern w:val="2"/>
        </w:rPr>
        <w:t xml:space="preserve">遗传和变异 </w:t>
      </w:r>
      <w:r>
        <w:rPr>
          <w:rFonts w:ascii="仿宋_GB2312" w:eastAsia="仿宋_GB2312" w:cs="Times New Roman"/>
          <w:color w:val="000000"/>
          <w:kern w:val="2"/>
        </w:rPr>
        <w:t>约20%</w:t>
      </w:r>
    </w:p>
    <w:p>
      <w:pPr>
        <w:pStyle w:val="6"/>
        <w:shd w:val="clear" w:color="auto" w:fill="FFFFFF"/>
        <w:spacing w:before="0" w:beforeAutospacing="0" w:after="0" w:afterAutospacing="0" w:line="360" w:lineRule="auto"/>
        <w:ind w:firstLine="480" w:firstLineChars="200"/>
        <w:jc w:val="both"/>
        <w:rPr>
          <w:rFonts w:ascii="仿宋_GB2312" w:eastAsia="仿宋_GB2312" w:cs="Times New Roman"/>
          <w:color w:val="000000"/>
          <w:kern w:val="2"/>
        </w:rPr>
      </w:pPr>
      <w:r>
        <w:rPr>
          <w:rFonts w:hint="eastAsia" w:ascii="仿宋_GB2312" w:eastAsia="仿宋_GB2312" w:cs="Times New Roman"/>
          <w:color w:val="000000"/>
          <w:kern w:val="2"/>
        </w:rPr>
        <w:t>4</w:t>
      </w:r>
      <w:r>
        <w:rPr>
          <w:rFonts w:ascii="仿宋_GB2312" w:eastAsia="仿宋_GB2312" w:cs="Times New Roman"/>
          <w:color w:val="000000"/>
          <w:kern w:val="2"/>
        </w:rPr>
        <w:t>.</w:t>
      </w:r>
      <w:r>
        <w:rPr>
          <w:rFonts w:hint="eastAsia" w:ascii="仿宋_GB2312" w:eastAsia="仿宋_GB2312" w:cs="Times New Roman"/>
          <w:color w:val="000000"/>
          <w:kern w:val="2"/>
        </w:rPr>
        <w:t>生物进化及生物多样性  约1</w:t>
      </w:r>
      <w:r>
        <w:rPr>
          <w:rFonts w:ascii="仿宋_GB2312" w:eastAsia="仿宋_GB2312" w:cs="Times New Roman"/>
          <w:color w:val="000000"/>
          <w:kern w:val="2"/>
        </w:rPr>
        <w:t>0%</w:t>
      </w:r>
    </w:p>
    <w:p>
      <w:pPr>
        <w:pStyle w:val="6"/>
        <w:shd w:val="clear" w:color="auto" w:fill="FFFFFF"/>
        <w:spacing w:before="0" w:beforeAutospacing="0" w:after="0" w:afterAutospacing="0" w:line="360" w:lineRule="auto"/>
        <w:ind w:firstLine="480" w:firstLineChars="200"/>
        <w:jc w:val="both"/>
        <w:rPr>
          <w:rFonts w:ascii="仿宋_GB2312" w:eastAsia="仿宋_GB2312" w:cs="Times New Roman"/>
          <w:color w:val="000000"/>
          <w:kern w:val="2"/>
        </w:rPr>
      </w:pPr>
      <w:r>
        <w:rPr>
          <w:rFonts w:hint="eastAsia" w:ascii="仿宋_GB2312" w:eastAsia="仿宋_GB2312" w:cs="Times New Roman"/>
          <w:color w:val="000000"/>
          <w:kern w:val="2"/>
        </w:rPr>
        <w:t>5</w:t>
      </w:r>
      <w:r>
        <w:rPr>
          <w:rFonts w:ascii="仿宋_GB2312" w:eastAsia="仿宋_GB2312" w:cs="Times New Roman"/>
          <w:color w:val="000000"/>
          <w:kern w:val="2"/>
        </w:rPr>
        <w:t>.</w:t>
      </w:r>
      <w:r>
        <w:rPr>
          <w:rFonts w:hint="eastAsia" w:ascii="仿宋_GB2312" w:eastAsia="仿宋_GB2312" w:cs="Times New Roman"/>
          <w:color w:val="000000"/>
          <w:kern w:val="2"/>
        </w:rPr>
        <w:t xml:space="preserve">生态学基础及动物行为 约10 </w:t>
      </w:r>
      <w:r>
        <w:rPr>
          <w:rFonts w:ascii="仿宋_GB2312" w:eastAsia="仿宋_GB2312" w:cs="Times New Roman"/>
          <w:color w:val="000000"/>
          <w:kern w:val="2"/>
        </w:rPr>
        <w:t>%</w:t>
      </w:r>
    </w:p>
    <w:p>
      <w:pPr>
        <w:spacing w:line="360" w:lineRule="auto"/>
        <w:ind w:firstLine="482" w:firstLineChars="200"/>
        <w:rPr>
          <w:rFonts w:ascii="仿宋_GB2312" w:hAnsi="宋体" w:eastAsia="仿宋_GB2312"/>
          <w:b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b/>
          <w:color w:val="000000"/>
          <w:sz w:val="24"/>
          <w:szCs w:val="24"/>
          <w:lang w:eastAsia="zh-CN"/>
        </w:rPr>
        <w:t>（四）</w:t>
      </w:r>
      <w:r>
        <w:rPr>
          <w:rFonts w:hint="eastAsia" w:ascii="仿宋_GB2312" w:hAnsi="宋体" w:eastAsia="仿宋_GB2312"/>
          <w:b/>
          <w:color w:val="000000"/>
          <w:sz w:val="24"/>
          <w:szCs w:val="24"/>
        </w:rPr>
        <w:t>试卷题型结构</w:t>
      </w:r>
    </w:p>
    <w:p>
      <w:pPr>
        <w:pStyle w:val="6"/>
        <w:shd w:val="clear" w:color="auto" w:fill="FFFFFF"/>
        <w:spacing w:before="0" w:beforeAutospacing="0" w:after="0" w:afterAutospacing="0" w:line="360" w:lineRule="auto"/>
        <w:ind w:firstLine="480" w:firstLineChars="200"/>
        <w:jc w:val="both"/>
        <w:rPr>
          <w:rFonts w:ascii="仿宋_GB2312" w:eastAsia="仿宋_GB2312" w:cs="Times New Roman"/>
          <w:color w:val="000000"/>
          <w:kern w:val="2"/>
        </w:rPr>
      </w:pPr>
      <w:r>
        <w:rPr>
          <w:rFonts w:hint="eastAsia" w:ascii="仿宋_GB2312" w:eastAsia="仿宋_GB2312" w:cs="Times New Roman"/>
          <w:color w:val="000000"/>
          <w:kern w:val="2"/>
        </w:rPr>
        <w:t>1</w:t>
      </w:r>
      <w:r>
        <w:rPr>
          <w:rFonts w:ascii="仿宋_GB2312" w:eastAsia="仿宋_GB2312" w:cs="Times New Roman"/>
          <w:color w:val="000000"/>
          <w:kern w:val="2"/>
        </w:rPr>
        <w:t>.</w:t>
      </w:r>
      <w:r>
        <w:rPr>
          <w:rFonts w:hint="eastAsia" w:ascii="仿宋_GB2312" w:eastAsia="仿宋_GB2312" w:cs="Times New Roman"/>
          <w:color w:val="000000"/>
          <w:kern w:val="2"/>
        </w:rPr>
        <w:t>名词解释（共40分）</w:t>
      </w:r>
    </w:p>
    <w:p>
      <w:pPr>
        <w:pStyle w:val="6"/>
        <w:shd w:val="clear" w:color="auto" w:fill="FFFFFF"/>
        <w:spacing w:before="0" w:beforeAutospacing="0" w:after="0" w:afterAutospacing="0" w:line="360" w:lineRule="auto"/>
        <w:ind w:firstLine="480" w:firstLineChars="200"/>
        <w:jc w:val="both"/>
        <w:rPr>
          <w:rFonts w:ascii="仿宋_GB2312" w:eastAsia="仿宋_GB2312" w:cs="Times New Roman"/>
          <w:color w:val="000000"/>
          <w:kern w:val="2"/>
        </w:rPr>
      </w:pPr>
      <w:r>
        <w:rPr>
          <w:rFonts w:hint="eastAsia" w:ascii="仿宋_GB2312" w:eastAsia="仿宋_GB2312" w:cs="Times New Roman"/>
          <w:color w:val="000000"/>
          <w:kern w:val="2"/>
        </w:rPr>
        <w:t>2</w:t>
      </w:r>
      <w:r>
        <w:rPr>
          <w:rFonts w:ascii="仿宋_GB2312" w:eastAsia="仿宋_GB2312" w:cs="Times New Roman"/>
          <w:color w:val="000000"/>
          <w:kern w:val="2"/>
        </w:rPr>
        <w:t>.</w:t>
      </w:r>
      <w:r>
        <w:rPr>
          <w:rFonts w:hint="eastAsia" w:ascii="仿宋_GB2312" w:eastAsia="仿宋_GB2312" w:cs="Times New Roman"/>
          <w:color w:val="000000"/>
          <w:kern w:val="2"/>
        </w:rPr>
        <w:t>填空题（共</w:t>
      </w:r>
      <w:r>
        <w:rPr>
          <w:rFonts w:ascii="仿宋_GB2312" w:eastAsia="仿宋_GB2312" w:cs="Times New Roman"/>
          <w:color w:val="000000"/>
          <w:kern w:val="2"/>
        </w:rPr>
        <w:t>2</w:t>
      </w:r>
      <w:r>
        <w:rPr>
          <w:rFonts w:hint="eastAsia" w:ascii="仿宋_GB2312" w:eastAsia="仿宋_GB2312" w:cs="Times New Roman"/>
          <w:color w:val="000000"/>
          <w:kern w:val="2"/>
        </w:rPr>
        <w:t>0分）</w:t>
      </w:r>
    </w:p>
    <w:p>
      <w:pPr>
        <w:pStyle w:val="6"/>
        <w:shd w:val="clear" w:color="auto" w:fill="FFFFFF"/>
        <w:spacing w:before="0" w:beforeAutospacing="0" w:after="0" w:afterAutospacing="0" w:line="360" w:lineRule="auto"/>
        <w:ind w:firstLine="480" w:firstLineChars="200"/>
        <w:jc w:val="both"/>
        <w:rPr>
          <w:rFonts w:ascii="仿宋_GB2312" w:eastAsia="仿宋_GB2312" w:cs="Times New Roman"/>
          <w:color w:val="000000"/>
          <w:kern w:val="2"/>
        </w:rPr>
      </w:pPr>
      <w:r>
        <w:rPr>
          <w:rFonts w:hint="eastAsia" w:ascii="仿宋_GB2312" w:eastAsia="仿宋_GB2312" w:cs="Times New Roman"/>
          <w:color w:val="000000"/>
          <w:kern w:val="2"/>
        </w:rPr>
        <w:t>3</w:t>
      </w:r>
      <w:r>
        <w:rPr>
          <w:rFonts w:ascii="仿宋_GB2312" w:eastAsia="仿宋_GB2312" w:cs="Times New Roman"/>
          <w:color w:val="000000"/>
          <w:kern w:val="2"/>
        </w:rPr>
        <w:t>.</w:t>
      </w:r>
      <w:r>
        <w:rPr>
          <w:rFonts w:hint="eastAsia" w:ascii="仿宋_GB2312" w:eastAsia="仿宋_GB2312" w:cs="Times New Roman"/>
          <w:color w:val="000000"/>
          <w:kern w:val="2"/>
        </w:rPr>
        <w:t>问答题（共</w:t>
      </w:r>
      <w:r>
        <w:rPr>
          <w:rFonts w:ascii="仿宋_GB2312" w:eastAsia="仿宋_GB2312" w:cs="Times New Roman"/>
          <w:color w:val="000000"/>
          <w:kern w:val="2"/>
        </w:rPr>
        <w:t>6</w:t>
      </w:r>
      <w:r>
        <w:rPr>
          <w:rFonts w:hint="eastAsia" w:ascii="仿宋_GB2312" w:eastAsia="仿宋_GB2312" w:cs="Times New Roman"/>
          <w:color w:val="000000"/>
          <w:kern w:val="2"/>
        </w:rPr>
        <w:t>0分）</w:t>
      </w:r>
    </w:p>
    <w:p>
      <w:pPr>
        <w:pStyle w:val="6"/>
        <w:shd w:val="clear" w:color="auto" w:fill="FFFFFF"/>
        <w:spacing w:before="0" w:beforeAutospacing="0" w:after="0" w:afterAutospacing="0" w:line="360" w:lineRule="auto"/>
        <w:ind w:firstLine="480" w:firstLineChars="200"/>
        <w:jc w:val="both"/>
        <w:rPr>
          <w:rFonts w:ascii="仿宋_GB2312" w:eastAsia="仿宋_GB2312"/>
          <w:b/>
          <w:color w:val="000000"/>
          <w:sz w:val="24"/>
          <w:szCs w:val="24"/>
        </w:rPr>
      </w:pPr>
      <w:r>
        <w:rPr>
          <w:rFonts w:hint="eastAsia" w:ascii="仿宋_GB2312" w:eastAsia="仿宋_GB2312" w:cs="Times New Roman"/>
          <w:color w:val="000000"/>
          <w:kern w:val="2"/>
        </w:rPr>
        <w:t>4</w:t>
      </w:r>
      <w:r>
        <w:rPr>
          <w:rFonts w:ascii="仿宋_GB2312" w:eastAsia="仿宋_GB2312" w:cs="Times New Roman"/>
          <w:color w:val="000000"/>
          <w:kern w:val="2"/>
        </w:rPr>
        <w:t>.</w:t>
      </w:r>
      <w:r>
        <w:rPr>
          <w:rFonts w:hint="eastAsia" w:ascii="仿宋_GB2312" w:eastAsia="仿宋_GB2312" w:cs="Times New Roman"/>
          <w:color w:val="000000"/>
          <w:kern w:val="2"/>
        </w:rPr>
        <w:t>综述题（共30分）</w:t>
      </w:r>
    </w:p>
    <w:p>
      <w:pPr>
        <w:spacing w:line="360" w:lineRule="auto"/>
        <w:rPr>
          <w:rFonts w:hint="eastAsia" w:ascii="黑体" w:hAnsi="黑体" w:eastAsia="黑体" w:cs="黑体"/>
          <w:b w:val="0"/>
          <w:bCs/>
          <w:color w:val="000000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sz w:val="28"/>
          <w:szCs w:val="28"/>
          <w:lang w:eastAsia="zh-CN"/>
        </w:rPr>
        <w:t>四、考查内容</w:t>
      </w:r>
    </w:p>
    <w:p>
      <w:pPr>
        <w:spacing w:line="360" w:lineRule="auto"/>
        <w:ind w:firstLine="482" w:firstLineChars="200"/>
        <w:rPr>
          <w:rFonts w:hint="eastAsia" w:ascii="仿宋_GB2312" w:hAnsi="宋体" w:eastAsia="仿宋_GB2312"/>
          <w:b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b/>
          <w:color w:val="000000"/>
          <w:sz w:val="24"/>
          <w:szCs w:val="24"/>
          <w:lang w:eastAsia="zh-CN"/>
        </w:rPr>
        <w:t>（一）</w:t>
      </w:r>
      <w:r>
        <w:rPr>
          <w:rFonts w:hint="eastAsia" w:ascii="仿宋_GB2312" w:hAnsi="宋体" w:eastAsia="仿宋_GB2312"/>
          <w:b/>
          <w:color w:val="000000"/>
          <w:sz w:val="24"/>
          <w:szCs w:val="24"/>
        </w:rPr>
        <w:t>生物界与生物学</w:t>
      </w:r>
    </w:p>
    <w:p>
      <w:pPr>
        <w:spacing w:line="360" w:lineRule="auto"/>
        <w:ind w:firstLine="480" w:firstLineChars="200"/>
        <w:rPr>
          <w:rFonts w:ascii="仿宋_GB2312" w:hAnsi="宋体" w:eastAsia="仿宋_GB2312"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了解生命的共同特征。</w:t>
      </w:r>
    </w:p>
    <w:p>
      <w:pPr>
        <w:spacing w:line="360" w:lineRule="auto"/>
        <w:ind w:firstLine="482" w:firstLineChars="200"/>
        <w:rPr>
          <w:rFonts w:hint="eastAsia" w:ascii="仿宋_GB2312" w:hAnsi="宋体" w:eastAsia="仿宋_GB2312"/>
          <w:b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b/>
          <w:color w:val="000000"/>
          <w:sz w:val="24"/>
          <w:szCs w:val="24"/>
          <w:lang w:eastAsia="zh-CN"/>
        </w:rPr>
        <w:t>（二）</w:t>
      </w:r>
      <w:r>
        <w:rPr>
          <w:rFonts w:hint="eastAsia" w:ascii="仿宋_GB2312" w:hAnsi="宋体" w:eastAsia="仿宋_GB2312"/>
          <w:b/>
          <w:color w:val="000000"/>
          <w:sz w:val="24"/>
          <w:szCs w:val="24"/>
        </w:rPr>
        <w:t>细胞</w:t>
      </w:r>
    </w:p>
    <w:p>
      <w:pPr>
        <w:pStyle w:val="6"/>
        <w:shd w:val="clear" w:color="auto" w:fill="FFFFFF"/>
        <w:spacing w:before="0" w:beforeAutospacing="0" w:after="0" w:afterAutospacing="0" w:line="360" w:lineRule="auto"/>
        <w:ind w:firstLine="480" w:firstLineChars="200"/>
        <w:jc w:val="both"/>
        <w:rPr>
          <w:rFonts w:ascii="仿宋_GB2312" w:eastAsia="仿宋_GB2312" w:cs="Times New Roman"/>
          <w:color w:val="000000"/>
          <w:kern w:val="2"/>
        </w:rPr>
      </w:pPr>
      <w:r>
        <w:rPr>
          <w:rFonts w:hint="eastAsia" w:ascii="仿宋_GB2312" w:eastAsia="仿宋_GB2312" w:cs="Times New Roman"/>
          <w:color w:val="000000"/>
          <w:kern w:val="2"/>
        </w:rPr>
        <w:t>了解细胞学说、细胞元素组成；</w:t>
      </w:r>
    </w:p>
    <w:p>
      <w:pPr>
        <w:pStyle w:val="6"/>
        <w:shd w:val="clear" w:color="auto" w:fill="FFFFFF"/>
        <w:spacing w:before="0" w:beforeAutospacing="0" w:after="0" w:afterAutospacing="0" w:line="360" w:lineRule="auto"/>
        <w:ind w:firstLine="480" w:firstLineChars="200"/>
        <w:jc w:val="both"/>
        <w:rPr>
          <w:rFonts w:ascii="仿宋_GB2312" w:eastAsia="仿宋_GB2312" w:cs="Times New Roman"/>
          <w:color w:val="000000"/>
          <w:kern w:val="2"/>
        </w:rPr>
      </w:pPr>
      <w:r>
        <w:rPr>
          <w:rFonts w:hint="eastAsia" w:ascii="仿宋_GB2312" w:eastAsia="仿宋_GB2312" w:cs="Times New Roman"/>
          <w:color w:val="000000"/>
          <w:kern w:val="2"/>
        </w:rPr>
        <w:t>掌握糖类、脂类、蛋白质和核酸的分类，结构和功能。</w:t>
      </w:r>
    </w:p>
    <w:p>
      <w:pPr>
        <w:pStyle w:val="6"/>
        <w:shd w:val="clear" w:color="auto" w:fill="FFFFFF"/>
        <w:spacing w:before="0" w:beforeAutospacing="0" w:after="0" w:afterAutospacing="0" w:line="360" w:lineRule="auto"/>
        <w:ind w:firstLine="480" w:firstLineChars="200"/>
        <w:jc w:val="both"/>
        <w:rPr>
          <w:rFonts w:ascii="仿宋_GB2312" w:eastAsia="仿宋_GB2312" w:cs="Times New Roman"/>
          <w:color w:val="000000"/>
          <w:kern w:val="2"/>
        </w:rPr>
      </w:pPr>
      <w:r>
        <w:rPr>
          <w:rFonts w:hint="eastAsia" w:ascii="仿宋_GB2312" w:eastAsia="仿宋_GB2312" w:cs="Times New Roman"/>
          <w:color w:val="000000"/>
          <w:kern w:val="2"/>
        </w:rPr>
        <w:t>了解细胞的大小和数目。</w:t>
      </w:r>
    </w:p>
    <w:p>
      <w:pPr>
        <w:pStyle w:val="6"/>
        <w:shd w:val="clear" w:color="auto" w:fill="FFFFFF"/>
        <w:spacing w:before="0" w:beforeAutospacing="0" w:after="0" w:afterAutospacing="0" w:line="360" w:lineRule="auto"/>
        <w:ind w:firstLine="480" w:firstLineChars="200"/>
        <w:jc w:val="both"/>
        <w:rPr>
          <w:rFonts w:ascii="仿宋_GB2312" w:eastAsia="仿宋_GB2312" w:cs="Times New Roman"/>
          <w:color w:val="000000"/>
          <w:kern w:val="2"/>
        </w:rPr>
      </w:pPr>
      <w:r>
        <w:rPr>
          <w:rFonts w:hint="eastAsia" w:ascii="仿宋_GB2312" w:eastAsia="仿宋_GB2312" w:cs="Times New Roman"/>
          <w:color w:val="000000"/>
          <w:kern w:val="2"/>
        </w:rPr>
        <w:t>掌握原生质的概念，生物膜的结构和功能，物质的跨膜运输，主要细胞器的结构与功能，细胞核的结构和功能，包括染色体的定义、形态及结构，染色体的组型和梁色体的带。</w:t>
      </w:r>
    </w:p>
    <w:p>
      <w:pPr>
        <w:pStyle w:val="6"/>
        <w:shd w:val="clear" w:color="auto" w:fill="FFFFFF"/>
        <w:spacing w:before="0" w:beforeAutospacing="0" w:after="0" w:afterAutospacing="0" w:line="360" w:lineRule="auto"/>
        <w:ind w:firstLine="480" w:firstLineChars="200"/>
        <w:jc w:val="both"/>
        <w:rPr>
          <w:rFonts w:ascii="仿宋_GB2312" w:eastAsia="仿宋_GB2312" w:cs="Times New Roman"/>
          <w:color w:val="000000"/>
          <w:kern w:val="2"/>
        </w:rPr>
      </w:pPr>
      <w:r>
        <w:rPr>
          <w:rFonts w:hint="eastAsia" w:ascii="仿宋_GB2312" w:eastAsia="仿宋_GB2312" w:cs="Times New Roman"/>
          <w:color w:val="000000"/>
          <w:kern w:val="2"/>
        </w:rPr>
        <w:t>掌握细胞骨架的种类，结构和功能。</w:t>
      </w:r>
    </w:p>
    <w:p>
      <w:pPr>
        <w:pStyle w:val="6"/>
        <w:shd w:val="clear" w:color="auto" w:fill="FFFFFF"/>
        <w:spacing w:before="0" w:beforeAutospacing="0" w:after="0" w:afterAutospacing="0" w:line="360" w:lineRule="auto"/>
        <w:ind w:firstLine="480" w:firstLineChars="200"/>
        <w:jc w:val="both"/>
        <w:rPr>
          <w:rFonts w:ascii="仿宋_GB2312" w:eastAsia="仿宋_GB2312" w:cs="Times New Roman"/>
          <w:color w:val="000000"/>
          <w:kern w:val="2"/>
        </w:rPr>
      </w:pPr>
      <w:r>
        <w:rPr>
          <w:rFonts w:hint="eastAsia" w:ascii="仿宋_GB2312" w:eastAsia="仿宋_GB2312" w:cs="Times New Roman"/>
          <w:color w:val="000000"/>
          <w:kern w:val="2"/>
        </w:rPr>
        <w:t>掌握细胞间的连接方式和连接分子。</w:t>
      </w:r>
    </w:p>
    <w:p>
      <w:pPr>
        <w:pStyle w:val="6"/>
        <w:shd w:val="clear" w:color="auto" w:fill="FFFFFF"/>
        <w:spacing w:before="0" w:beforeAutospacing="0" w:after="0" w:afterAutospacing="0" w:line="360" w:lineRule="auto"/>
        <w:ind w:firstLine="480" w:firstLineChars="200"/>
        <w:jc w:val="both"/>
        <w:rPr>
          <w:rFonts w:ascii="仿宋_GB2312" w:eastAsia="仿宋_GB2312" w:cs="Times New Roman"/>
          <w:color w:val="000000"/>
          <w:kern w:val="2"/>
        </w:rPr>
      </w:pPr>
      <w:r>
        <w:rPr>
          <w:rFonts w:hint="eastAsia" w:ascii="仿宋_GB2312" w:eastAsia="仿宋_GB2312" w:cs="Times New Roman"/>
          <w:color w:val="000000"/>
          <w:kern w:val="2"/>
        </w:rPr>
        <w:t>掌握原核细胞和真核细胞间的异同。</w:t>
      </w:r>
    </w:p>
    <w:p>
      <w:pPr>
        <w:pStyle w:val="6"/>
        <w:shd w:val="clear" w:color="auto" w:fill="FFFFFF"/>
        <w:spacing w:before="0" w:beforeAutospacing="0" w:after="0" w:afterAutospacing="0" w:line="360" w:lineRule="auto"/>
        <w:ind w:firstLine="480" w:firstLineChars="200"/>
        <w:jc w:val="both"/>
        <w:rPr>
          <w:rFonts w:ascii="仿宋_GB2312" w:eastAsia="仿宋_GB2312" w:cs="Times New Roman"/>
          <w:color w:val="000000"/>
          <w:kern w:val="2"/>
        </w:rPr>
      </w:pPr>
      <w:r>
        <w:rPr>
          <w:rFonts w:hint="eastAsia" w:ascii="仿宋_GB2312" w:eastAsia="仿宋_GB2312" w:cs="Times New Roman"/>
          <w:color w:val="000000"/>
          <w:kern w:val="2"/>
        </w:rPr>
        <w:t>掌握酶促反应的特点和作用机制，酶的分类，结构和功能。</w:t>
      </w:r>
    </w:p>
    <w:p>
      <w:pPr>
        <w:pStyle w:val="6"/>
        <w:shd w:val="clear" w:color="auto" w:fill="FFFFFF"/>
        <w:spacing w:before="0" w:beforeAutospacing="0" w:after="0" w:afterAutospacing="0" w:line="360" w:lineRule="auto"/>
        <w:ind w:firstLine="480" w:firstLineChars="200"/>
        <w:jc w:val="both"/>
        <w:rPr>
          <w:rFonts w:ascii="仿宋_GB2312" w:eastAsia="仿宋_GB2312" w:cs="Times New Roman"/>
          <w:color w:val="000000"/>
          <w:kern w:val="2"/>
        </w:rPr>
      </w:pPr>
      <w:r>
        <w:rPr>
          <w:rFonts w:hint="eastAsia" w:ascii="仿宋_GB2312" w:eastAsia="仿宋_GB2312" w:cs="Times New Roman"/>
          <w:color w:val="000000"/>
          <w:kern w:val="2"/>
        </w:rPr>
        <w:t>掌握细胞呼吸的概念和全过程，氧化磷酸化和电子传递链以及无氧呼吸。</w:t>
      </w:r>
    </w:p>
    <w:p>
      <w:pPr>
        <w:pStyle w:val="6"/>
        <w:shd w:val="clear" w:color="auto" w:fill="FFFFFF"/>
        <w:spacing w:before="0" w:beforeAutospacing="0" w:after="0" w:afterAutospacing="0" w:line="360" w:lineRule="auto"/>
        <w:ind w:firstLine="480" w:firstLineChars="200"/>
        <w:jc w:val="both"/>
        <w:rPr>
          <w:rFonts w:ascii="仿宋_GB2312" w:eastAsia="仿宋_GB2312" w:cs="Times New Roman"/>
          <w:color w:val="000000"/>
          <w:kern w:val="2"/>
        </w:rPr>
      </w:pPr>
      <w:r>
        <w:rPr>
          <w:rFonts w:hint="eastAsia" w:ascii="仿宋_GB2312" w:eastAsia="仿宋_GB2312" w:cs="Times New Roman"/>
          <w:color w:val="000000"/>
          <w:kern w:val="2"/>
        </w:rPr>
        <w:t>掌握光合作用光反应和暗反应的主要过程。</w:t>
      </w:r>
    </w:p>
    <w:p>
      <w:pPr>
        <w:pStyle w:val="6"/>
        <w:shd w:val="clear" w:color="auto" w:fill="FFFFFF"/>
        <w:spacing w:before="0" w:beforeAutospacing="0" w:after="0" w:afterAutospacing="0" w:line="360" w:lineRule="auto"/>
        <w:ind w:firstLine="480" w:firstLineChars="200"/>
        <w:jc w:val="both"/>
        <w:rPr>
          <w:rFonts w:ascii="仿宋_GB2312" w:eastAsia="仿宋_GB2312" w:cs="Times New Roman"/>
          <w:color w:val="000000"/>
          <w:kern w:val="2"/>
        </w:rPr>
      </w:pPr>
      <w:r>
        <w:rPr>
          <w:rFonts w:hint="eastAsia" w:ascii="仿宋_GB2312" w:eastAsia="仿宋_GB2312" w:cs="Times New Roman"/>
          <w:color w:val="000000"/>
          <w:kern w:val="2"/>
        </w:rPr>
        <w:t>了解细胞中各种物质代谢的相互关系。</w:t>
      </w:r>
    </w:p>
    <w:p>
      <w:pPr>
        <w:pStyle w:val="6"/>
        <w:shd w:val="clear" w:color="auto" w:fill="FFFFFF"/>
        <w:spacing w:before="0" w:beforeAutospacing="0" w:after="0" w:afterAutospacing="0" w:line="360" w:lineRule="auto"/>
        <w:ind w:firstLine="480" w:firstLineChars="200"/>
        <w:jc w:val="both"/>
        <w:rPr>
          <w:rFonts w:ascii="仿宋_GB2312" w:eastAsia="仿宋_GB2312" w:cs="Times New Roman"/>
          <w:color w:val="000000"/>
          <w:kern w:val="2"/>
        </w:rPr>
      </w:pPr>
      <w:r>
        <w:rPr>
          <w:rFonts w:hint="eastAsia" w:ascii="仿宋_GB2312" w:eastAsia="仿宋_GB2312" w:cs="Times New Roman"/>
          <w:color w:val="000000"/>
          <w:kern w:val="2"/>
        </w:rPr>
        <w:t>掌握细胞周期的概念、了解细胞周期的调控机制。。</w:t>
      </w:r>
    </w:p>
    <w:p>
      <w:pPr>
        <w:pStyle w:val="6"/>
        <w:shd w:val="clear" w:color="auto" w:fill="FFFFFF"/>
        <w:spacing w:before="0" w:beforeAutospacing="0" w:after="0" w:afterAutospacing="0" w:line="360" w:lineRule="auto"/>
        <w:ind w:firstLine="480" w:firstLineChars="200"/>
        <w:jc w:val="both"/>
        <w:rPr>
          <w:rFonts w:ascii="仿宋_GB2312" w:eastAsia="仿宋_GB2312" w:cs="Times New Roman"/>
          <w:color w:val="000000"/>
          <w:kern w:val="2"/>
        </w:rPr>
      </w:pPr>
      <w:r>
        <w:rPr>
          <w:rFonts w:hint="eastAsia" w:ascii="仿宋_GB2312" w:eastAsia="仿宋_GB2312" w:cs="Times New Roman"/>
          <w:color w:val="000000"/>
          <w:kern w:val="2"/>
        </w:rPr>
        <w:t>掌握有丝分裂的全过程和各个时相的特点，纺锤体的形成和染色体的行为。</w:t>
      </w:r>
    </w:p>
    <w:p>
      <w:pPr>
        <w:pStyle w:val="6"/>
        <w:shd w:val="clear" w:color="auto" w:fill="FFFFFF"/>
        <w:spacing w:before="0" w:beforeAutospacing="0" w:after="0" w:afterAutospacing="0" w:line="360" w:lineRule="auto"/>
        <w:ind w:firstLine="480" w:firstLineChars="200"/>
        <w:jc w:val="both"/>
        <w:rPr>
          <w:rFonts w:ascii="仿宋_GB2312" w:eastAsia="仿宋_GB2312" w:cs="Times New Roman"/>
          <w:color w:val="000000"/>
          <w:kern w:val="2"/>
        </w:rPr>
      </w:pPr>
      <w:r>
        <w:rPr>
          <w:rFonts w:hint="eastAsia" w:ascii="仿宋_GB2312" w:eastAsia="仿宋_GB2312" w:cs="Times New Roman"/>
          <w:color w:val="000000"/>
          <w:kern w:val="2"/>
        </w:rPr>
        <w:t>了解癌基因、抑癌基因，癌细胞分裂的特点。</w:t>
      </w:r>
    </w:p>
    <w:p>
      <w:pPr>
        <w:spacing w:line="360" w:lineRule="auto"/>
        <w:ind w:firstLine="482" w:firstLineChars="200"/>
        <w:rPr>
          <w:rFonts w:hint="eastAsia" w:ascii="仿宋_GB2312" w:hAnsi="宋体" w:eastAsia="仿宋_GB2312"/>
          <w:b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b/>
          <w:color w:val="000000"/>
          <w:sz w:val="24"/>
          <w:szCs w:val="24"/>
          <w:lang w:eastAsia="zh-CN"/>
        </w:rPr>
        <w:t>（三）</w:t>
      </w:r>
      <w:r>
        <w:rPr>
          <w:rFonts w:hint="eastAsia" w:ascii="仿宋_GB2312" w:hAnsi="宋体" w:eastAsia="仿宋_GB2312"/>
          <w:b/>
          <w:color w:val="000000"/>
          <w:sz w:val="24"/>
          <w:szCs w:val="24"/>
        </w:rPr>
        <w:t>动物的形态与功能</w:t>
      </w:r>
    </w:p>
    <w:p>
      <w:pPr>
        <w:spacing w:line="360" w:lineRule="auto"/>
        <w:ind w:firstLine="480" w:firstLineChars="200"/>
        <w:rPr>
          <w:rFonts w:ascii="仿宋_GB2312" w:hAnsi="宋体" w:eastAsia="仿宋_GB2312"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掌握高等动物的结构与功能对生存环境的适应。</w:t>
      </w:r>
    </w:p>
    <w:p>
      <w:pPr>
        <w:spacing w:line="360" w:lineRule="auto"/>
        <w:ind w:firstLine="480" w:firstLineChars="200"/>
        <w:rPr>
          <w:rFonts w:ascii="仿宋_GB2312" w:hAnsi="宋体" w:eastAsia="仿宋_GB2312"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熟练掌握人的消化系统及其功能。</w:t>
      </w:r>
    </w:p>
    <w:p>
      <w:pPr>
        <w:spacing w:line="360" w:lineRule="auto"/>
        <w:ind w:firstLine="480" w:firstLineChars="200"/>
        <w:rPr>
          <w:rFonts w:ascii="仿宋_GB2312" w:hAnsi="宋体" w:eastAsia="仿宋_GB2312"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理解脊椎动物消化系统的结构与功能对食物的适应。</w:t>
      </w:r>
    </w:p>
    <w:p>
      <w:pPr>
        <w:spacing w:line="360" w:lineRule="auto"/>
        <w:ind w:firstLine="480" w:firstLineChars="200"/>
        <w:rPr>
          <w:rFonts w:ascii="仿宋_GB2312" w:hAnsi="宋体" w:eastAsia="仿宋_GB2312"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了解血液的结构与功能。</w:t>
      </w:r>
    </w:p>
    <w:p>
      <w:pPr>
        <w:spacing w:line="360" w:lineRule="auto"/>
        <w:ind w:firstLine="480" w:firstLineChars="200"/>
        <w:rPr>
          <w:rFonts w:ascii="仿宋_GB2312" w:hAnsi="宋体" w:eastAsia="仿宋_GB2312"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熟练掌握哺乳动物的心脏血管系统。</w:t>
      </w:r>
    </w:p>
    <w:p>
      <w:pPr>
        <w:spacing w:line="360" w:lineRule="auto"/>
        <w:ind w:firstLine="480" w:firstLineChars="200"/>
        <w:rPr>
          <w:rFonts w:ascii="仿宋_GB2312" w:hAnsi="宋体" w:eastAsia="仿宋_GB2312"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熟练掌握人的呼吸系统的结构和功能。</w:t>
      </w:r>
    </w:p>
    <w:p>
      <w:pPr>
        <w:spacing w:line="360" w:lineRule="auto"/>
        <w:ind w:firstLine="480" w:firstLineChars="200"/>
        <w:rPr>
          <w:rFonts w:ascii="仿宋_GB2312" w:hAnsi="宋体" w:eastAsia="仿宋_GB2312"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了解体温调节。</w:t>
      </w:r>
    </w:p>
    <w:p>
      <w:pPr>
        <w:spacing w:line="360" w:lineRule="auto"/>
        <w:ind w:firstLine="480" w:firstLineChars="200"/>
        <w:rPr>
          <w:rFonts w:ascii="仿宋_GB2312" w:hAnsi="宋体" w:eastAsia="仿宋_GB2312"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熟练掌握渗透调节与排泄。</w:t>
      </w:r>
    </w:p>
    <w:p>
      <w:pPr>
        <w:spacing w:line="360" w:lineRule="auto"/>
        <w:ind w:firstLine="480" w:firstLineChars="200"/>
        <w:rPr>
          <w:rFonts w:ascii="仿宋_GB2312" w:hAnsi="宋体" w:eastAsia="仿宋_GB2312"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熟练掌握免疫应答的概念和意义。</w:t>
      </w:r>
    </w:p>
    <w:p>
      <w:pPr>
        <w:spacing w:line="360" w:lineRule="auto"/>
        <w:ind w:firstLine="480" w:firstLineChars="200"/>
        <w:rPr>
          <w:rFonts w:ascii="仿宋_GB2312" w:hAnsi="宋体" w:eastAsia="仿宋_GB2312"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掌握免疫系统与免疫功能。</w:t>
      </w:r>
    </w:p>
    <w:p>
      <w:pPr>
        <w:spacing w:line="360" w:lineRule="auto"/>
        <w:ind w:firstLine="480" w:firstLineChars="200"/>
        <w:rPr>
          <w:rFonts w:ascii="仿宋_GB2312" w:hAnsi="宋体" w:eastAsia="仿宋_GB2312"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掌握内分泌系统与体液调节。</w:t>
      </w:r>
    </w:p>
    <w:p>
      <w:pPr>
        <w:spacing w:line="360" w:lineRule="auto"/>
        <w:ind w:firstLine="480" w:firstLineChars="200"/>
        <w:rPr>
          <w:rFonts w:ascii="仿宋_GB2312" w:hAnsi="宋体" w:eastAsia="仿宋_GB2312"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熟练掌握体液调节的性质。</w:t>
      </w:r>
    </w:p>
    <w:p>
      <w:pPr>
        <w:spacing w:line="360" w:lineRule="auto"/>
        <w:ind w:firstLine="480" w:firstLineChars="200"/>
        <w:rPr>
          <w:rFonts w:ascii="仿宋_GB2312" w:hAnsi="宋体" w:eastAsia="仿宋_GB2312"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了解激素与稳态的概念和意义。</w:t>
      </w:r>
    </w:p>
    <w:p>
      <w:pPr>
        <w:spacing w:line="360" w:lineRule="auto"/>
        <w:ind w:firstLine="480" w:firstLineChars="200"/>
        <w:rPr>
          <w:rFonts w:ascii="仿宋_GB2312" w:hAnsi="宋体" w:eastAsia="仿宋_GB2312"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掌握神经元的结构与功能，熟练掌握神经系统的结构与功能。</w:t>
      </w:r>
    </w:p>
    <w:p>
      <w:pPr>
        <w:spacing w:line="360" w:lineRule="auto"/>
        <w:ind w:firstLine="480" w:firstLineChars="200"/>
        <w:rPr>
          <w:rFonts w:ascii="仿宋_GB2312" w:hAnsi="宋体" w:eastAsia="仿宋_GB2312"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掌握肌肉与肌肉收缩以及骨骼与肌肉在运动中的相互作用。</w:t>
      </w:r>
    </w:p>
    <w:p>
      <w:pPr>
        <w:spacing w:line="360" w:lineRule="auto"/>
        <w:ind w:firstLine="480" w:firstLineChars="200"/>
        <w:rPr>
          <w:rFonts w:ascii="仿宋_GB2312" w:hAnsi="宋体" w:eastAsia="仿宋_GB2312"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掌握动物的有性生殖与无性生殖，人类的生殖及人类胚胎的发育。</w:t>
      </w:r>
    </w:p>
    <w:p>
      <w:pPr>
        <w:spacing w:line="360" w:lineRule="auto"/>
        <w:ind w:firstLine="482" w:firstLineChars="200"/>
        <w:rPr>
          <w:rFonts w:hint="eastAsia" w:ascii="仿宋_GB2312" w:hAnsi="宋体" w:eastAsia="仿宋_GB2312"/>
          <w:b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b/>
          <w:color w:val="000000"/>
          <w:sz w:val="24"/>
          <w:szCs w:val="24"/>
          <w:lang w:eastAsia="zh-CN"/>
        </w:rPr>
        <w:t>（四）</w:t>
      </w:r>
      <w:r>
        <w:rPr>
          <w:rFonts w:hint="eastAsia" w:ascii="仿宋_GB2312" w:hAnsi="宋体" w:eastAsia="仿宋_GB2312"/>
          <w:b/>
          <w:color w:val="000000"/>
          <w:sz w:val="24"/>
          <w:szCs w:val="24"/>
        </w:rPr>
        <w:t>植物的形态与功能</w:t>
      </w:r>
    </w:p>
    <w:p>
      <w:pPr>
        <w:spacing w:line="360" w:lineRule="auto"/>
        <w:ind w:firstLine="480" w:firstLineChars="200"/>
        <w:rPr>
          <w:rFonts w:ascii="仿宋_GB2312" w:hAnsi="宋体" w:eastAsia="仿宋_GB2312"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掌握植物根茎叶的形态、结构和功能。</w:t>
      </w:r>
    </w:p>
    <w:p>
      <w:pPr>
        <w:spacing w:line="360" w:lineRule="auto"/>
        <w:ind w:firstLine="480" w:firstLineChars="200"/>
        <w:rPr>
          <w:rFonts w:ascii="仿宋_GB2312" w:hAnsi="宋体" w:eastAsia="仿宋_GB2312"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掌握植物花果实种子的的形态、结构和功能。</w:t>
      </w:r>
    </w:p>
    <w:p>
      <w:pPr>
        <w:spacing w:line="360" w:lineRule="auto"/>
        <w:ind w:firstLine="480" w:firstLineChars="200"/>
        <w:rPr>
          <w:rFonts w:ascii="仿宋_GB2312" w:hAnsi="宋体" w:eastAsia="仿宋_GB2312"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掌握植物的生长、生殖和发育。</w:t>
      </w:r>
    </w:p>
    <w:p>
      <w:pPr>
        <w:spacing w:line="360" w:lineRule="auto"/>
        <w:ind w:firstLine="480" w:firstLineChars="200"/>
        <w:rPr>
          <w:rFonts w:ascii="仿宋_GB2312" w:hAnsi="宋体" w:eastAsia="仿宋_GB2312"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熟练掌握雌雄配子体的发育过程。</w:t>
      </w:r>
    </w:p>
    <w:p>
      <w:pPr>
        <w:spacing w:line="360" w:lineRule="auto"/>
        <w:ind w:firstLine="480" w:firstLineChars="200"/>
        <w:rPr>
          <w:rFonts w:ascii="仿宋_GB2312" w:hAnsi="宋体" w:eastAsia="仿宋_GB2312"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熟练掌握植物对养分的吸收和运输。</w:t>
      </w:r>
    </w:p>
    <w:p>
      <w:pPr>
        <w:spacing w:line="360" w:lineRule="auto"/>
        <w:ind w:firstLine="480" w:firstLineChars="200"/>
        <w:rPr>
          <w:rFonts w:ascii="仿宋_GB2312" w:hAnsi="宋体" w:eastAsia="仿宋_GB2312"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理解植物的营养与土壤。</w:t>
      </w:r>
    </w:p>
    <w:p>
      <w:pPr>
        <w:spacing w:line="360" w:lineRule="auto"/>
        <w:ind w:firstLine="480" w:firstLineChars="200"/>
        <w:rPr>
          <w:rFonts w:ascii="仿宋_GB2312" w:hAnsi="宋体" w:eastAsia="仿宋_GB2312"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理解植物的调控系统和激素的概念。</w:t>
      </w:r>
    </w:p>
    <w:p>
      <w:pPr>
        <w:spacing w:line="360" w:lineRule="auto"/>
        <w:ind w:firstLine="480" w:firstLineChars="200"/>
        <w:rPr>
          <w:rFonts w:ascii="仿宋_GB2312" w:hAnsi="宋体" w:eastAsia="仿宋_GB2312"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了解植物的生长响应和生物节律。</w:t>
      </w:r>
    </w:p>
    <w:p>
      <w:pPr>
        <w:spacing w:line="360" w:lineRule="auto"/>
        <w:ind w:firstLine="480" w:firstLineChars="200"/>
        <w:rPr>
          <w:rFonts w:ascii="仿宋_GB2312" w:hAnsi="宋体" w:eastAsia="仿宋_GB2312"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了解植物对食植动物和病菌的防御。</w:t>
      </w:r>
    </w:p>
    <w:p>
      <w:pPr>
        <w:spacing w:line="360" w:lineRule="auto"/>
        <w:ind w:firstLine="482" w:firstLineChars="200"/>
        <w:rPr>
          <w:rFonts w:hint="eastAsia" w:ascii="仿宋_GB2312" w:hAnsi="宋体" w:eastAsia="仿宋_GB2312"/>
          <w:b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b/>
          <w:color w:val="000000"/>
          <w:sz w:val="24"/>
          <w:szCs w:val="24"/>
          <w:lang w:eastAsia="zh-CN"/>
        </w:rPr>
        <w:t>（五）</w:t>
      </w:r>
      <w:r>
        <w:rPr>
          <w:rFonts w:hint="eastAsia" w:ascii="仿宋_GB2312" w:hAnsi="宋体" w:eastAsia="仿宋_GB2312"/>
          <w:b/>
          <w:color w:val="000000"/>
          <w:sz w:val="24"/>
          <w:szCs w:val="24"/>
        </w:rPr>
        <w:t>遗传与变异</w:t>
      </w:r>
    </w:p>
    <w:p>
      <w:pPr>
        <w:spacing w:line="360" w:lineRule="auto"/>
        <w:ind w:firstLine="480" w:firstLineChars="200"/>
        <w:rPr>
          <w:rFonts w:ascii="仿宋_GB2312" w:hAnsi="宋体" w:eastAsia="仿宋_GB2312"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掌握遗传的基本规律，包括第一定律、第二定律、第三定律、孟德尔定律的扩展。</w:t>
      </w:r>
    </w:p>
    <w:p>
      <w:pPr>
        <w:spacing w:line="360" w:lineRule="auto"/>
        <w:ind w:firstLine="480" w:firstLineChars="200"/>
        <w:rPr>
          <w:rFonts w:ascii="仿宋_GB2312" w:hAnsi="宋体" w:eastAsia="仿宋_GB2312"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熟练掌握遗传的染色体学说。</w:t>
      </w:r>
    </w:p>
    <w:p>
      <w:pPr>
        <w:spacing w:line="360" w:lineRule="auto"/>
        <w:ind w:firstLine="480" w:firstLineChars="200"/>
        <w:rPr>
          <w:rFonts w:ascii="仿宋_GB2312" w:hAnsi="宋体" w:eastAsia="仿宋_GB2312"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了解细胞质遗传的定义。</w:t>
      </w:r>
    </w:p>
    <w:p>
      <w:pPr>
        <w:spacing w:line="360" w:lineRule="auto"/>
        <w:ind w:firstLine="480" w:firstLineChars="200"/>
        <w:rPr>
          <w:rFonts w:ascii="仿宋_GB2312" w:hAnsi="宋体" w:eastAsia="仿宋_GB2312"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掌握DNA复制和基因突变的概念和意义。</w:t>
      </w:r>
    </w:p>
    <w:p>
      <w:pPr>
        <w:spacing w:line="360" w:lineRule="auto"/>
        <w:ind w:firstLine="480" w:firstLineChars="200"/>
        <w:rPr>
          <w:rFonts w:ascii="仿宋_GB2312" w:hAnsi="宋体" w:eastAsia="仿宋_GB2312"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了解原核生物、真核生物基因的表达调控。</w:t>
      </w:r>
    </w:p>
    <w:p>
      <w:pPr>
        <w:spacing w:line="360" w:lineRule="auto"/>
        <w:ind w:firstLine="480" w:firstLineChars="200"/>
        <w:rPr>
          <w:rFonts w:ascii="仿宋_GB2312" w:hAnsi="宋体" w:eastAsia="仿宋_GB2312"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理解发育是在基因调控下进行的。</w:t>
      </w:r>
    </w:p>
    <w:p>
      <w:pPr>
        <w:spacing w:line="360" w:lineRule="auto"/>
        <w:ind w:firstLine="480" w:firstLineChars="200"/>
        <w:rPr>
          <w:rFonts w:ascii="仿宋_GB2312" w:hAnsi="宋体" w:eastAsia="仿宋_GB2312"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熟练掌握重组DNA技术，基本步骤。</w:t>
      </w:r>
    </w:p>
    <w:p>
      <w:pPr>
        <w:spacing w:line="360" w:lineRule="auto"/>
        <w:ind w:firstLine="480" w:firstLineChars="200"/>
        <w:rPr>
          <w:rFonts w:ascii="仿宋_GB2312" w:hAnsi="宋体" w:eastAsia="仿宋_GB2312"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掌握基因工程的相关技术，主要的工具酶，基因工程的应用及其成果。</w:t>
      </w:r>
    </w:p>
    <w:p>
      <w:pPr>
        <w:spacing w:line="360" w:lineRule="auto"/>
        <w:ind w:firstLine="480" w:firstLineChars="200"/>
        <w:rPr>
          <w:rFonts w:ascii="仿宋_GB2312" w:hAnsi="宋体" w:eastAsia="仿宋_GB2312"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理解遗传工程的风险及伦理学问题。</w:t>
      </w:r>
    </w:p>
    <w:p>
      <w:pPr>
        <w:spacing w:line="360" w:lineRule="auto"/>
        <w:ind w:firstLine="480" w:firstLineChars="200"/>
        <w:rPr>
          <w:rFonts w:ascii="仿宋_GB2312" w:hAnsi="宋体" w:eastAsia="仿宋_GB2312"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了解人类基因组及其研究，人类遗传性疾病，癌基因与恶性肿瘤。</w:t>
      </w:r>
    </w:p>
    <w:p>
      <w:pPr>
        <w:spacing w:line="360" w:lineRule="auto"/>
        <w:ind w:firstLine="480" w:firstLineChars="200"/>
        <w:rPr>
          <w:rFonts w:ascii="仿宋_GB2312" w:hAnsi="宋体" w:eastAsia="仿宋_GB2312"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了解现代分子生物学的相关进展。</w:t>
      </w:r>
    </w:p>
    <w:p>
      <w:pPr>
        <w:spacing w:line="360" w:lineRule="auto"/>
        <w:ind w:firstLine="482" w:firstLineChars="200"/>
        <w:rPr>
          <w:rFonts w:hint="eastAsia" w:ascii="仿宋_GB2312" w:hAnsi="宋体" w:eastAsia="仿宋_GB2312"/>
          <w:b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b/>
          <w:color w:val="000000"/>
          <w:sz w:val="24"/>
          <w:szCs w:val="24"/>
          <w:lang w:eastAsia="zh-CN"/>
        </w:rPr>
        <w:t>（六）</w:t>
      </w:r>
      <w:r>
        <w:rPr>
          <w:rFonts w:hint="eastAsia" w:ascii="仿宋_GB2312" w:hAnsi="宋体" w:eastAsia="仿宋_GB2312"/>
          <w:b/>
          <w:color w:val="000000"/>
          <w:sz w:val="24"/>
          <w:szCs w:val="24"/>
        </w:rPr>
        <w:t>生物进化</w:t>
      </w:r>
    </w:p>
    <w:p>
      <w:pPr>
        <w:spacing w:line="360" w:lineRule="auto"/>
        <w:ind w:firstLine="480" w:firstLineChars="200"/>
        <w:rPr>
          <w:rFonts w:ascii="仿宋_GB2312" w:hAnsi="宋体" w:eastAsia="仿宋_GB2312"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掌握达尔文学说与微进化。</w:t>
      </w:r>
    </w:p>
    <w:p>
      <w:pPr>
        <w:spacing w:line="360" w:lineRule="auto"/>
        <w:ind w:firstLine="480" w:firstLineChars="200"/>
        <w:rPr>
          <w:rFonts w:ascii="仿宋_GB2312" w:hAnsi="宋体" w:eastAsia="仿宋_GB2312"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掌握物种的概念，物种形成的方式。</w:t>
      </w:r>
    </w:p>
    <w:p>
      <w:pPr>
        <w:spacing w:line="360" w:lineRule="auto"/>
        <w:ind w:firstLine="480" w:firstLineChars="200"/>
        <w:rPr>
          <w:rFonts w:ascii="仿宋_GB2312" w:hAnsi="宋体" w:eastAsia="仿宋_GB2312"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掌握生物的宏进化和生物的系统发生。</w:t>
      </w:r>
    </w:p>
    <w:p>
      <w:pPr>
        <w:spacing w:line="360" w:lineRule="auto"/>
        <w:ind w:firstLine="482" w:firstLineChars="200"/>
        <w:rPr>
          <w:rFonts w:hint="eastAsia" w:ascii="仿宋_GB2312" w:hAnsi="宋体" w:eastAsia="仿宋_GB2312"/>
          <w:b/>
          <w:color w:val="000000"/>
          <w:sz w:val="24"/>
          <w:szCs w:val="24"/>
          <w:lang w:eastAsia="zh-CN"/>
        </w:rPr>
      </w:pPr>
      <w:r>
        <w:rPr>
          <w:rFonts w:hint="eastAsia" w:ascii="仿宋_GB2312" w:hAnsi="宋体" w:eastAsia="仿宋_GB2312"/>
          <w:b/>
          <w:color w:val="000000"/>
          <w:sz w:val="24"/>
          <w:szCs w:val="24"/>
          <w:lang w:eastAsia="zh-CN"/>
        </w:rPr>
        <w:t>（七）生物多样性的进化</w:t>
      </w:r>
    </w:p>
    <w:p>
      <w:pPr>
        <w:spacing w:line="360" w:lineRule="auto"/>
        <w:ind w:firstLine="480" w:firstLineChars="200"/>
        <w:rPr>
          <w:rFonts w:ascii="仿宋_GB2312" w:hAnsi="宋体" w:eastAsia="仿宋_GB2312"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掌握生命起源及原核和原生生物多样性的进化。</w:t>
      </w:r>
    </w:p>
    <w:p>
      <w:pPr>
        <w:spacing w:line="360" w:lineRule="auto"/>
        <w:ind w:firstLine="480" w:firstLineChars="200"/>
        <w:rPr>
          <w:rFonts w:ascii="仿宋_GB2312" w:hAnsi="宋体" w:eastAsia="仿宋_GB2312"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理解处于生物与非生物之间的病毒。</w:t>
      </w:r>
    </w:p>
    <w:p>
      <w:pPr>
        <w:spacing w:line="360" w:lineRule="auto"/>
        <w:ind w:firstLine="480" w:firstLineChars="200"/>
        <w:rPr>
          <w:rFonts w:ascii="仿宋_GB2312" w:hAnsi="宋体" w:eastAsia="仿宋_GB2312"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了解植物和真菌多样性的进化，植物适应陆地生活的进化。</w:t>
      </w:r>
    </w:p>
    <w:p>
      <w:pPr>
        <w:spacing w:line="360" w:lineRule="auto"/>
        <w:ind w:firstLine="480" w:firstLineChars="200"/>
        <w:rPr>
          <w:rFonts w:ascii="仿宋_GB2312" w:hAnsi="宋体" w:eastAsia="仿宋_GB2312"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掌握动物种系的发生，无脊椎动物、脊索动物多样性的进化。</w:t>
      </w:r>
    </w:p>
    <w:p>
      <w:pPr>
        <w:spacing w:line="360" w:lineRule="auto"/>
        <w:ind w:firstLine="480" w:firstLineChars="200"/>
        <w:rPr>
          <w:rFonts w:ascii="仿宋_GB2312" w:hAnsi="宋体" w:eastAsia="仿宋_GB2312"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熟练掌握人类与灵长目进化的过程。</w:t>
      </w:r>
    </w:p>
    <w:p>
      <w:pPr>
        <w:spacing w:line="360" w:lineRule="auto"/>
        <w:ind w:firstLine="482" w:firstLineChars="200"/>
        <w:rPr>
          <w:rFonts w:hint="eastAsia" w:ascii="仿宋_GB2312" w:hAnsi="宋体" w:eastAsia="仿宋_GB2312"/>
          <w:b/>
          <w:color w:val="000000"/>
          <w:sz w:val="24"/>
          <w:szCs w:val="24"/>
          <w:lang w:eastAsia="zh-CN"/>
        </w:rPr>
      </w:pPr>
      <w:r>
        <w:rPr>
          <w:rFonts w:hint="eastAsia" w:ascii="仿宋_GB2312" w:hAnsi="宋体" w:eastAsia="仿宋_GB2312"/>
          <w:b/>
          <w:color w:val="000000"/>
          <w:sz w:val="24"/>
          <w:szCs w:val="24"/>
          <w:lang w:eastAsia="zh-CN"/>
        </w:rPr>
        <w:t>（八）生态学与动物行为</w:t>
      </w:r>
    </w:p>
    <w:p>
      <w:pPr>
        <w:spacing w:line="360" w:lineRule="auto"/>
        <w:ind w:firstLine="480" w:firstLineChars="200"/>
        <w:rPr>
          <w:rFonts w:ascii="仿宋_GB2312" w:hAnsi="宋体" w:eastAsia="仿宋_GB2312"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掌握环境与生态因子。</w:t>
      </w:r>
    </w:p>
    <w:p>
      <w:pPr>
        <w:spacing w:line="360" w:lineRule="auto"/>
        <w:ind w:firstLine="480" w:firstLineChars="200"/>
        <w:rPr>
          <w:rFonts w:ascii="仿宋_GB2312" w:hAnsi="宋体" w:eastAsia="仿宋_GB2312"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了解生物与非生物环境之间的关系，生物与生物之间的相互关系。</w:t>
      </w:r>
    </w:p>
    <w:p>
      <w:pPr>
        <w:spacing w:line="360" w:lineRule="auto"/>
        <w:ind w:firstLine="480" w:firstLineChars="200"/>
        <w:rPr>
          <w:rFonts w:ascii="仿宋_GB2312" w:hAnsi="宋体" w:eastAsia="仿宋_GB2312"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熟练掌握种群的概念和特征。</w:t>
      </w:r>
    </w:p>
    <w:p>
      <w:pPr>
        <w:spacing w:line="360" w:lineRule="auto"/>
        <w:ind w:firstLine="480" w:firstLineChars="200"/>
        <w:rPr>
          <w:rFonts w:ascii="仿宋_GB2312" w:hAnsi="宋体" w:eastAsia="仿宋_GB2312"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理解种群的数量动态，数量调节。</w:t>
      </w:r>
    </w:p>
    <w:p>
      <w:pPr>
        <w:spacing w:line="360" w:lineRule="auto"/>
        <w:ind w:firstLine="480" w:firstLineChars="200"/>
        <w:rPr>
          <w:rFonts w:ascii="仿宋_GB2312" w:hAnsi="宋体" w:eastAsia="仿宋_GB2312"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掌握群落的结构、主要类型、演替，物种在群落中的生态位。</w:t>
      </w:r>
    </w:p>
    <w:p>
      <w:pPr>
        <w:spacing w:line="360" w:lineRule="auto"/>
        <w:ind w:firstLine="480" w:firstLineChars="200"/>
        <w:rPr>
          <w:rFonts w:ascii="仿宋_GB2312" w:hAnsi="宋体" w:eastAsia="仿宋_GB2312"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掌握生态系统的基本结构，生态系统中的生物生产力。</w:t>
      </w:r>
    </w:p>
    <w:p>
      <w:pPr>
        <w:spacing w:line="360" w:lineRule="auto"/>
        <w:ind w:firstLine="480" w:firstLineChars="200"/>
        <w:rPr>
          <w:rFonts w:ascii="仿宋_GB2312" w:hAnsi="宋体" w:eastAsia="仿宋_GB2312"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了解生态系统中的能量流动和物质循环，人类活动对生物圈的影响。</w:t>
      </w:r>
    </w:p>
    <w:p>
      <w:pPr>
        <w:spacing w:line="360" w:lineRule="auto"/>
        <w:ind w:firstLine="480" w:firstLineChars="200"/>
        <w:rPr>
          <w:rFonts w:ascii="仿宋_GB2312" w:hAnsi="宋体" w:eastAsia="仿宋_GB2312"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掌握本能行为和学习行为。</w:t>
      </w:r>
    </w:p>
    <w:p>
      <w:pPr>
        <w:spacing w:line="360" w:lineRule="auto"/>
        <w:ind w:firstLine="480" w:firstLineChars="200"/>
        <w:rPr>
          <w:rFonts w:ascii="仿宋_GB2312" w:hAnsi="宋体" w:eastAsia="仿宋_GB2312"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掌握动物行为的生理和遗传基础，动物的防御行为和生殖行为，社群生活与通讯，利他行为和行为节律。</w:t>
      </w:r>
    </w:p>
    <w:p>
      <w:pPr>
        <w:spacing w:line="360" w:lineRule="auto"/>
        <w:ind w:firstLine="480" w:firstLineChars="200"/>
        <w:rPr>
          <w:rFonts w:ascii="仿宋_GB2312" w:hAnsi="宋体" w:eastAsia="仿宋_GB2312"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 </w:t>
      </w:r>
      <w:bookmarkStart w:id="0" w:name="_GoBack"/>
      <w:bookmarkEnd w:id="0"/>
    </w:p>
    <w:p>
      <w:pPr>
        <w:spacing w:line="360" w:lineRule="auto"/>
        <w:rPr>
          <w:rFonts w:hint="eastAsia" w:ascii="黑体" w:hAnsi="黑体" w:eastAsia="黑体" w:cs="黑体"/>
          <w:b w:val="0"/>
          <w:bCs/>
          <w:color w:val="000000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sz w:val="28"/>
          <w:szCs w:val="28"/>
          <w:lang w:eastAsia="zh-CN"/>
        </w:rPr>
        <w:t>主要参考教材（参考书目）：</w:t>
      </w:r>
    </w:p>
    <w:p>
      <w:pPr>
        <w:spacing w:line="360" w:lineRule="auto"/>
        <w:ind w:firstLine="480" w:firstLineChars="200"/>
        <w:rPr>
          <w:rFonts w:ascii="仿宋_GB2312" w:hAnsi="宋体" w:eastAsia="仿宋_GB2312"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1、主要参考书：《陈阅增普通生物学》（第</w:t>
      </w:r>
      <w:r>
        <w:rPr>
          <w:rFonts w:ascii="仿宋_GB2312" w:hAnsi="宋体" w:eastAsia="仿宋_GB2312"/>
          <w:color w:val="000000"/>
          <w:sz w:val="24"/>
          <w:szCs w:val="24"/>
        </w:rPr>
        <w:t>4</w:t>
      </w:r>
      <w:r>
        <w:rPr>
          <w:rFonts w:hint="eastAsia" w:ascii="仿宋_GB2312" w:hAnsi="宋体" w:eastAsia="仿宋_GB2312"/>
          <w:color w:val="000000"/>
          <w:sz w:val="24"/>
          <w:szCs w:val="24"/>
        </w:rPr>
        <w:t>版），吴相钰，陈守良，葛明德主编，北京：高等教育出版社，20</w:t>
      </w:r>
      <w:r>
        <w:rPr>
          <w:rFonts w:ascii="仿宋_GB2312" w:hAnsi="宋体" w:eastAsia="仿宋_GB2312"/>
          <w:color w:val="000000"/>
          <w:sz w:val="24"/>
          <w:szCs w:val="24"/>
        </w:rPr>
        <w:t>14</w:t>
      </w:r>
      <w:r>
        <w:rPr>
          <w:rFonts w:hint="eastAsia" w:ascii="仿宋_GB2312" w:hAnsi="宋体" w:eastAsia="仿宋_GB2312"/>
          <w:color w:val="000000"/>
          <w:sz w:val="24"/>
          <w:szCs w:val="24"/>
        </w:rPr>
        <w:t>版。</w:t>
      </w:r>
    </w:p>
    <w:sectPr>
      <w:headerReference r:id="rId3" w:type="default"/>
      <w:footerReference r:id="rId4" w:type="default"/>
      <w:pgSz w:w="11906" w:h="16838"/>
      <w:pgMar w:top="1418" w:right="1418" w:bottom="1418" w:left="1418" w:header="851" w:footer="992" w:gutter="0"/>
      <w:cols w:space="720" w:num="1"/>
      <w:docGrid w:linePitch="323" w:charSpace="-353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创艺简魏碑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创艺繁宋体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何某手寫-ExtraLight">
    <w:panose1 w:val="020B0500000000000000"/>
    <w:charset w:val="86"/>
    <w:family w:val="auto"/>
    <w:pitch w:val="default"/>
    <w:sig w:usb0="80000283" w:usb1="4A0760F8" w:usb2="00000012" w:usb3="00000000" w:csb0="00160001" w:csb1="C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separate"/>
    </w:r>
    <w:r>
      <w:rPr>
        <w:rStyle w:val="11"/>
      </w:rPr>
      <w:t>1</w:t>
    </w:r>
    <w:r>
      <w:rPr>
        <w:rStyle w:val="11"/>
      </w:rP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drawingGridHorizontalSpacing w:val="193"/>
  <w:drawingGridVerticalSpacing w:val="323"/>
  <w:noPunctuationKerning w:val="1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A4YTUxMDk1MjdmZDRkNzU2YzkzMDViZDg2ZWVlZDMifQ=="/>
  </w:docVars>
  <w:rsids>
    <w:rsidRoot w:val="00F73A15"/>
    <w:rsid w:val="00002A5C"/>
    <w:rsid w:val="00006F1E"/>
    <w:rsid w:val="000142B9"/>
    <w:rsid w:val="00021372"/>
    <w:rsid w:val="00022A0F"/>
    <w:rsid w:val="0004471B"/>
    <w:rsid w:val="00053B9C"/>
    <w:rsid w:val="00057C79"/>
    <w:rsid w:val="00063661"/>
    <w:rsid w:val="00075DD8"/>
    <w:rsid w:val="00081A92"/>
    <w:rsid w:val="000927EA"/>
    <w:rsid w:val="00093F5E"/>
    <w:rsid w:val="00094349"/>
    <w:rsid w:val="000952E6"/>
    <w:rsid w:val="00097386"/>
    <w:rsid w:val="000A3F4C"/>
    <w:rsid w:val="000A585B"/>
    <w:rsid w:val="000A70D5"/>
    <w:rsid w:val="000B402B"/>
    <w:rsid w:val="000B6868"/>
    <w:rsid w:val="000C3E02"/>
    <w:rsid w:val="000C473D"/>
    <w:rsid w:val="000C7075"/>
    <w:rsid w:val="000D2C06"/>
    <w:rsid w:val="000D34D7"/>
    <w:rsid w:val="000D3E06"/>
    <w:rsid w:val="000D3F91"/>
    <w:rsid w:val="000D6D60"/>
    <w:rsid w:val="000E35FD"/>
    <w:rsid w:val="001010CD"/>
    <w:rsid w:val="001016AD"/>
    <w:rsid w:val="001055C1"/>
    <w:rsid w:val="001172ED"/>
    <w:rsid w:val="001423CE"/>
    <w:rsid w:val="001467C2"/>
    <w:rsid w:val="00147B67"/>
    <w:rsid w:val="0015224A"/>
    <w:rsid w:val="00153D62"/>
    <w:rsid w:val="001548B6"/>
    <w:rsid w:val="00155CF3"/>
    <w:rsid w:val="0016247E"/>
    <w:rsid w:val="00171AC8"/>
    <w:rsid w:val="0017335F"/>
    <w:rsid w:val="00182826"/>
    <w:rsid w:val="0018386E"/>
    <w:rsid w:val="00187CF5"/>
    <w:rsid w:val="001962B0"/>
    <w:rsid w:val="00196325"/>
    <w:rsid w:val="00196F51"/>
    <w:rsid w:val="001A145B"/>
    <w:rsid w:val="001A673C"/>
    <w:rsid w:val="001A7371"/>
    <w:rsid w:val="001B3E6A"/>
    <w:rsid w:val="001B647D"/>
    <w:rsid w:val="001D3B16"/>
    <w:rsid w:val="001D5B9D"/>
    <w:rsid w:val="001D67B3"/>
    <w:rsid w:val="001F4FDC"/>
    <w:rsid w:val="001F5AB5"/>
    <w:rsid w:val="001F5C2A"/>
    <w:rsid w:val="001F7628"/>
    <w:rsid w:val="00202D07"/>
    <w:rsid w:val="0020584A"/>
    <w:rsid w:val="002062AE"/>
    <w:rsid w:val="002101AE"/>
    <w:rsid w:val="00213B50"/>
    <w:rsid w:val="00215CD8"/>
    <w:rsid w:val="00226584"/>
    <w:rsid w:val="00232D9C"/>
    <w:rsid w:val="00233EE4"/>
    <w:rsid w:val="002400CF"/>
    <w:rsid w:val="002407BA"/>
    <w:rsid w:val="00245727"/>
    <w:rsid w:val="00247047"/>
    <w:rsid w:val="00253B39"/>
    <w:rsid w:val="00263004"/>
    <w:rsid w:val="00263DF5"/>
    <w:rsid w:val="00264088"/>
    <w:rsid w:val="002712E6"/>
    <w:rsid w:val="002857D8"/>
    <w:rsid w:val="002863E2"/>
    <w:rsid w:val="002877EE"/>
    <w:rsid w:val="002A4159"/>
    <w:rsid w:val="002B1581"/>
    <w:rsid w:val="002B2D38"/>
    <w:rsid w:val="002B42D5"/>
    <w:rsid w:val="002B580A"/>
    <w:rsid w:val="002B5E6C"/>
    <w:rsid w:val="002B7626"/>
    <w:rsid w:val="002E662C"/>
    <w:rsid w:val="002E68D7"/>
    <w:rsid w:val="00304198"/>
    <w:rsid w:val="00315F45"/>
    <w:rsid w:val="003444DD"/>
    <w:rsid w:val="00347AA4"/>
    <w:rsid w:val="003537DE"/>
    <w:rsid w:val="00357E3D"/>
    <w:rsid w:val="003601A4"/>
    <w:rsid w:val="0037604E"/>
    <w:rsid w:val="00377C7B"/>
    <w:rsid w:val="0038212D"/>
    <w:rsid w:val="00384FFB"/>
    <w:rsid w:val="00385209"/>
    <w:rsid w:val="00386D48"/>
    <w:rsid w:val="00387757"/>
    <w:rsid w:val="00390EFB"/>
    <w:rsid w:val="00395B87"/>
    <w:rsid w:val="003B04F8"/>
    <w:rsid w:val="003B1FB2"/>
    <w:rsid w:val="003B702F"/>
    <w:rsid w:val="003C02F2"/>
    <w:rsid w:val="003C4A1C"/>
    <w:rsid w:val="003D0AE7"/>
    <w:rsid w:val="003D47E0"/>
    <w:rsid w:val="003D601A"/>
    <w:rsid w:val="003D70D9"/>
    <w:rsid w:val="003E34DF"/>
    <w:rsid w:val="00402B66"/>
    <w:rsid w:val="00405B98"/>
    <w:rsid w:val="00407CAF"/>
    <w:rsid w:val="00424AC6"/>
    <w:rsid w:val="00427EE3"/>
    <w:rsid w:val="00431EC6"/>
    <w:rsid w:val="00432D31"/>
    <w:rsid w:val="00433D28"/>
    <w:rsid w:val="00434D46"/>
    <w:rsid w:val="00435381"/>
    <w:rsid w:val="00444531"/>
    <w:rsid w:val="00447252"/>
    <w:rsid w:val="00452A63"/>
    <w:rsid w:val="004609D2"/>
    <w:rsid w:val="004638FC"/>
    <w:rsid w:val="0046690D"/>
    <w:rsid w:val="00477345"/>
    <w:rsid w:val="0048594F"/>
    <w:rsid w:val="004942D7"/>
    <w:rsid w:val="004963E7"/>
    <w:rsid w:val="004B1825"/>
    <w:rsid w:val="004B38BC"/>
    <w:rsid w:val="004B5C0D"/>
    <w:rsid w:val="004C3AAA"/>
    <w:rsid w:val="004D60CB"/>
    <w:rsid w:val="004D7604"/>
    <w:rsid w:val="004E2CA0"/>
    <w:rsid w:val="004E4BAA"/>
    <w:rsid w:val="004F0A69"/>
    <w:rsid w:val="004F2D0C"/>
    <w:rsid w:val="00504404"/>
    <w:rsid w:val="0051149E"/>
    <w:rsid w:val="005118F3"/>
    <w:rsid w:val="00514378"/>
    <w:rsid w:val="00516461"/>
    <w:rsid w:val="00522010"/>
    <w:rsid w:val="0052319F"/>
    <w:rsid w:val="00531821"/>
    <w:rsid w:val="00531E64"/>
    <w:rsid w:val="005347BE"/>
    <w:rsid w:val="005429D4"/>
    <w:rsid w:val="0054366F"/>
    <w:rsid w:val="005506FB"/>
    <w:rsid w:val="00555BC6"/>
    <w:rsid w:val="00586998"/>
    <w:rsid w:val="00586EC4"/>
    <w:rsid w:val="005875D2"/>
    <w:rsid w:val="00587B52"/>
    <w:rsid w:val="00591027"/>
    <w:rsid w:val="005966FE"/>
    <w:rsid w:val="005A1FFB"/>
    <w:rsid w:val="005A2647"/>
    <w:rsid w:val="005C3A72"/>
    <w:rsid w:val="005D0F90"/>
    <w:rsid w:val="005D2493"/>
    <w:rsid w:val="005D3A0C"/>
    <w:rsid w:val="005E1D94"/>
    <w:rsid w:val="005E4A3C"/>
    <w:rsid w:val="005F2B82"/>
    <w:rsid w:val="005F35D5"/>
    <w:rsid w:val="0060054D"/>
    <w:rsid w:val="00607AFF"/>
    <w:rsid w:val="006101CB"/>
    <w:rsid w:val="0061101F"/>
    <w:rsid w:val="00615EAA"/>
    <w:rsid w:val="00616111"/>
    <w:rsid w:val="0061638E"/>
    <w:rsid w:val="00621AB4"/>
    <w:rsid w:val="00622F14"/>
    <w:rsid w:val="00626B6D"/>
    <w:rsid w:val="00633982"/>
    <w:rsid w:val="00633FDA"/>
    <w:rsid w:val="00635BB6"/>
    <w:rsid w:val="006416D1"/>
    <w:rsid w:val="006452A4"/>
    <w:rsid w:val="00652FAD"/>
    <w:rsid w:val="00656FDF"/>
    <w:rsid w:val="0066577F"/>
    <w:rsid w:val="00666D6B"/>
    <w:rsid w:val="0067147C"/>
    <w:rsid w:val="006731B9"/>
    <w:rsid w:val="006744AC"/>
    <w:rsid w:val="00682A5E"/>
    <w:rsid w:val="00683794"/>
    <w:rsid w:val="006902AF"/>
    <w:rsid w:val="006957A2"/>
    <w:rsid w:val="006A0D29"/>
    <w:rsid w:val="006B6B31"/>
    <w:rsid w:val="006C150E"/>
    <w:rsid w:val="006D16CF"/>
    <w:rsid w:val="006D73B2"/>
    <w:rsid w:val="006E0DED"/>
    <w:rsid w:val="006E3025"/>
    <w:rsid w:val="006E30F3"/>
    <w:rsid w:val="006F0F30"/>
    <w:rsid w:val="006F33D6"/>
    <w:rsid w:val="006F4976"/>
    <w:rsid w:val="006F7659"/>
    <w:rsid w:val="00710C8D"/>
    <w:rsid w:val="00715B0D"/>
    <w:rsid w:val="00717389"/>
    <w:rsid w:val="00720D86"/>
    <w:rsid w:val="00722768"/>
    <w:rsid w:val="00722883"/>
    <w:rsid w:val="007377B0"/>
    <w:rsid w:val="00744B27"/>
    <w:rsid w:val="007456F0"/>
    <w:rsid w:val="007458C2"/>
    <w:rsid w:val="007458F8"/>
    <w:rsid w:val="00753B2D"/>
    <w:rsid w:val="007558AF"/>
    <w:rsid w:val="00757C6E"/>
    <w:rsid w:val="00760E7E"/>
    <w:rsid w:val="00765B7F"/>
    <w:rsid w:val="0076678C"/>
    <w:rsid w:val="0077013C"/>
    <w:rsid w:val="0077052D"/>
    <w:rsid w:val="00772EBC"/>
    <w:rsid w:val="00782806"/>
    <w:rsid w:val="0078520F"/>
    <w:rsid w:val="007861F9"/>
    <w:rsid w:val="007875D3"/>
    <w:rsid w:val="007923EC"/>
    <w:rsid w:val="00792DF7"/>
    <w:rsid w:val="00797BCE"/>
    <w:rsid w:val="007B1F4B"/>
    <w:rsid w:val="007B5B1B"/>
    <w:rsid w:val="007B5E20"/>
    <w:rsid w:val="007C15FA"/>
    <w:rsid w:val="007C5D9D"/>
    <w:rsid w:val="007C67C1"/>
    <w:rsid w:val="007E0B60"/>
    <w:rsid w:val="007E2CF2"/>
    <w:rsid w:val="007F6A41"/>
    <w:rsid w:val="00800F35"/>
    <w:rsid w:val="008034E7"/>
    <w:rsid w:val="00810912"/>
    <w:rsid w:val="00826E54"/>
    <w:rsid w:val="0083460B"/>
    <w:rsid w:val="008375AE"/>
    <w:rsid w:val="008376DF"/>
    <w:rsid w:val="0084396E"/>
    <w:rsid w:val="00847B8E"/>
    <w:rsid w:val="00850FC0"/>
    <w:rsid w:val="00851026"/>
    <w:rsid w:val="00852944"/>
    <w:rsid w:val="00852E71"/>
    <w:rsid w:val="00862F40"/>
    <w:rsid w:val="008656DD"/>
    <w:rsid w:val="00876237"/>
    <w:rsid w:val="00884D4D"/>
    <w:rsid w:val="00887440"/>
    <w:rsid w:val="00890559"/>
    <w:rsid w:val="0089297C"/>
    <w:rsid w:val="0089354A"/>
    <w:rsid w:val="008936E4"/>
    <w:rsid w:val="0089783C"/>
    <w:rsid w:val="008A237D"/>
    <w:rsid w:val="008A4A04"/>
    <w:rsid w:val="008A6ADA"/>
    <w:rsid w:val="008C1DA9"/>
    <w:rsid w:val="008C5D4D"/>
    <w:rsid w:val="008C7F38"/>
    <w:rsid w:val="008C7FFC"/>
    <w:rsid w:val="008D3202"/>
    <w:rsid w:val="008D47A1"/>
    <w:rsid w:val="008D584E"/>
    <w:rsid w:val="008D5DAD"/>
    <w:rsid w:val="008E21A3"/>
    <w:rsid w:val="008E4047"/>
    <w:rsid w:val="008E5985"/>
    <w:rsid w:val="008F7632"/>
    <w:rsid w:val="00901C1F"/>
    <w:rsid w:val="0091578D"/>
    <w:rsid w:val="00917E5E"/>
    <w:rsid w:val="00925A85"/>
    <w:rsid w:val="009403B1"/>
    <w:rsid w:val="00951421"/>
    <w:rsid w:val="009526CD"/>
    <w:rsid w:val="00953363"/>
    <w:rsid w:val="009675A5"/>
    <w:rsid w:val="00970A7C"/>
    <w:rsid w:val="0097437F"/>
    <w:rsid w:val="00976A9C"/>
    <w:rsid w:val="009830F3"/>
    <w:rsid w:val="00984A1F"/>
    <w:rsid w:val="0098605F"/>
    <w:rsid w:val="009952D5"/>
    <w:rsid w:val="00995E03"/>
    <w:rsid w:val="009A0604"/>
    <w:rsid w:val="009A0A83"/>
    <w:rsid w:val="009A26C0"/>
    <w:rsid w:val="009B5FAA"/>
    <w:rsid w:val="009C0F1F"/>
    <w:rsid w:val="009C18D7"/>
    <w:rsid w:val="009D1B5C"/>
    <w:rsid w:val="009D24F1"/>
    <w:rsid w:val="009D31A4"/>
    <w:rsid w:val="009D60F1"/>
    <w:rsid w:val="009E560D"/>
    <w:rsid w:val="009E6BE9"/>
    <w:rsid w:val="009F2B66"/>
    <w:rsid w:val="009F5C63"/>
    <w:rsid w:val="00A0191E"/>
    <w:rsid w:val="00A02106"/>
    <w:rsid w:val="00A14B46"/>
    <w:rsid w:val="00A16113"/>
    <w:rsid w:val="00A26661"/>
    <w:rsid w:val="00A27C4B"/>
    <w:rsid w:val="00A32C95"/>
    <w:rsid w:val="00A35264"/>
    <w:rsid w:val="00A3770C"/>
    <w:rsid w:val="00A4021D"/>
    <w:rsid w:val="00A40C9B"/>
    <w:rsid w:val="00A420C4"/>
    <w:rsid w:val="00A42781"/>
    <w:rsid w:val="00A619D9"/>
    <w:rsid w:val="00A67269"/>
    <w:rsid w:val="00A76648"/>
    <w:rsid w:val="00A7687B"/>
    <w:rsid w:val="00A76D6F"/>
    <w:rsid w:val="00A83CB7"/>
    <w:rsid w:val="00A8543B"/>
    <w:rsid w:val="00AA7A36"/>
    <w:rsid w:val="00AB682D"/>
    <w:rsid w:val="00AC3AEA"/>
    <w:rsid w:val="00AC6EE3"/>
    <w:rsid w:val="00AD0F3E"/>
    <w:rsid w:val="00AD6852"/>
    <w:rsid w:val="00AE627C"/>
    <w:rsid w:val="00AE64A4"/>
    <w:rsid w:val="00AF3549"/>
    <w:rsid w:val="00B352B6"/>
    <w:rsid w:val="00B3585C"/>
    <w:rsid w:val="00B41E39"/>
    <w:rsid w:val="00B47726"/>
    <w:rsid w:val="00B51969"/>
    <w:rsid w:val="00B564FF"/>
    <w:rsid w:val="00B63428"/>
    <w:rsid w:val="00B73582"/>
    <w:rsid w:val="00B77C82"/>
    <w:rsid w:val="00B8107B"/>
    <w:rsid w:val="00BB2AEE"/>
    <w:rsid w:val="00BC0619"/>
    <w:rsid w:val="00BC1DBF"/>
    <w:rsid w:val="00BC3677"/>
    <w:rsid w:val="00BD1725"/>
    <w:rsid w:val="00BD6430"/>
    <w:rsid w:val="00BF3ABB"/>
    <w:rsid w:val="00BF76DF"/>
    <w:rsid w:val="00C00BA2"/>
    <w:rsid w:val="00C0294C"/>
    <w:rsid w:val="00C14E4D"/>
    <w:rsid w:val="00C15A4F"/>
    <w:rsid w:val="00C2754B"/>
    <w:rsid w:val="00C32B1D"/>
    <w:rsid w:val="00C33818"/>
    <w:rsid w:val="00C35D66"/>
    <w:rsid w:val="00C37719"/>
    <w:rsid w:val="00C56735"/>
    <w:rsid w:val="00C606DC"/>
    <w:rsid w:val="00C731FB"/>
    <w:rsid w:val="00C73D3D"/>
    <w:rsid w:val="00C74BE9"/>
    <w:rsid w:val="00C85A5C"/>
    <w:rsid w:val="00C916F3"/>
    <w:rsid w:val="00C9349A"/>
    <w:rsid w:val="00C94F58"/>
    <w:rsid w:val="00CA18DC"/>
    <w:rsid w:val="00CB1F60"/>
    <w:rsid w:val="00CB2F8F"/>
    <w:rsid w:val="00CB69F5"/>
    <w:rsid w:val="00CC3CD9"/>
    <w:rsid w:val="00CC52C9"/>
    <w:rsid w:val="00CC788A"/>
    <w:rsid w:val="00CD0ACD"/>
    <w:rsid w:val="00CD488E"/>
    <w:rsid w:val="00CE0B79"/>
    <w:rsid w:val="00CE6AC9"/>
    <w:rsid w:val="00CF16DE"/>
    <w:rsid w:val="00D01BCD"/>
    <w:rsid w:val="00D2031A"/>
    <w:rsid w:val="00D23B98"/>
    <w:rsid w:val="00D42592"/>
    <w:rsid w:val="00D501D8"/>
    <w:rsid w:val="00D50F88"/>
    <w:rsid w:val="00D54B63"/>
    <w:rsid w:val="00D54F9E"/>
    <w:rsid w:val="00D604DE"/>
    <w:rsid w:val="00D640AD"/>
    <w:rsid w:val="00D7373B"/>
    <w:rsid w:val="00D74290"/>
    <w:rsid w:val="00D74E0A"/>
    <w:rsid w:val="00D8154A"/>
    <w:rsid w:val="00D81B31"/>
    <w:rsid w:val="00DA0716"/>
    <w:rsid w:val="00DB2B3E"/>
    <w:rsid w:val="00DB3E7A"/>
    <w:rsid w:val="00DB5A20"/>
    <w:rsid w:val="00DC05A9"/>
    <w:rsid w:val="00DD2F13"/>
    <w:rsid w:val="00DE2066"/>
    <w:rsid w:val="00DF72FA"/>
    <w:rsid w:val="00E01DAD"/>
    <w:rsid w:val="00E032FE"/>
    <w:rsid w:val="00E10130"/>
    <w:rsid w:val="00E13C52"/>
    <w:rsid w:val="00E16D06"/>
    <w:rsid w:val="00E24627"/>
    <w:rsid w:val="00E26282"/>
    <w:rsid w:val="00E3397F"/>
    <w:rsid w:val="00E37BFB"/>
    <w:rsid w:val="00E40EB6"/>
    <w:rsid w:val="00E4240F"/>
    <w:rsid w:val="00E4604F"/>
    <w:rsid w:val="00E543C5"/>
    <w:rsid w:val="00E55925"/>
    <w:rsid w:val="00E55F14"/>
    <w:rsid w:val="00E602CC"/>
    <w:rsid w:val="00E61139"/>
    <w:rsid w:val="00E64E87"/>
    <w:rsid w:val="00E65B23"/>
    <w:rsid w:val="00E70F16"/>
    <w:rsid w:val="00E7138A"/>
    <w:rsid w:val="00E74EE5"/>
    <w:rsid w:val="00E83972"/>
    <w:rsid w:val="00E916C8"/>
    <w:rsid w:val="00EB022D"/>
    <w:rsid w:val="00EC3C1E"/>
    <w:rsid w:val="00EC4D3C"/>
    <w:rsid w:val="00ED0AB8"/>
    <w:rsid w:val="00EE25B4"/>
    <w:rsid w:val="00F0239A"/>
    <w:rsid w:val="00F07511"/>
    <w:rsid w:val="00F104C0"/>
    <w:rsid w:val="00F106BD"/>
    <w:rsid w:val="00F1123C"/>
    <w:rsid w:val="00F13688"/>
    <w:rsid w:val="00F21E1F"/>
    <w:rsid w:val="00F22108"/>
    <w:rsid w:val="00F22C6A"/>
    <w:rsid w:val="00F23907"/>
    <w:rsid w:val="00F24384"/>
    <w:rsid w:val="00F258DA"/>
    <w:rsid w:val="00F262C1"/>
    <w:rsid w:val="00F4135D"/>
    <w:rsid w:val="00F51555"/>
    <w:rsid w:val="00F53214"/>
    <w:rsid w:val="00F53BDF"/>
    <w:rsid w:val="00F561C6"/>
    <w:rsid w:val="00F636C8"/>
    <w:rsid w:val="00F6587E"/>
    <w:rsid w:val="00F739CF"/>
    <w:rsid w:val="00F73A15"/>
    <w:rsid w:val="00F76BA4"/>
    <w:rsid w:val="00F9215C"/>
    <w:rsid w:val="00F96704"/>
    <w:rsid w:val="00FA024C"/>
    <w:rsid w:val="00FA14C9"/>
    <w:rsid w:val="00FA18C0"/>
    <w:rsid w:val="00FA7B6C"/>
    <w:rsid w:val="00FB0C6C"/>
    <w:rsid w:val="00FB5D30"/>
    <w:rsid w:val="00FD6631"/>
    <w:rsid w:val="00FD7559"/>
    <w:rsid w:val="00FE35BD"/>
    <w:rsid w:val="00FF66DE"/>
    <w:rsid w:val="13604205"/>
    <w:rsid w:val="2769046F"/>
    <w:rsid w:val="322A58BE"/>
    <w:rsid w:val="38FA1910"/>
    <w:rsid w:val="445B460C"/>
    <w:rsid w:val="4DEA3D63"/>
    <w:rsid w:val="6B7970ED"/>
    <w:rsid w:val="757D0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6"/>
    <w:unhideWhenUsed/>
    <w:qFormat/>
    <w:uiPriority w:val="99"/>
    <w:pPr>
      <w:spacing w:beforeLines="30" w:line="480" w:lineRule="exact"/>
      <w:ind w:firstLine="520" w:firstLineChars="200"/>
    </w:pPr>
    <w:rPr>
      <w:rFonts w:hAnsi="宋体"/>
      <w:sz w:val="26"/>
      <w:szCs w:val="32"/>
    </w:r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link w:val="14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8">
    <w:name w:val="Table Grid"/>
    <w:basedOn w:val="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qFormat/>
    <w:uiPriority w:val="0"/>
    <w:rPr>
      <w:color w:val="0000FF"/>
      <w:u w:val="single"/>
    </w:rPr>
  </w:style>
  <w:style w:type="character" w:customStyle="1" w:styleId="13">
    <w:name w:val="页眉 字符"/>
    <w:link w:val="5"/>
    <w:qFormat/>
    <w:uiPriority w:val="0"/>
    <w:rPr>
      <w:kern w:val="2"/>
      <w:sz w:val="18"/>
      <w:szCs w:val="18"/>
    </w:rPr>
  </w:style>
  <w:style w:type="character" w:customStyle="1" w:styleId="14">
    <w:name w:val="页脚 字符"/>
    <w:link w:val="4"/>
    <w:qFormat/>
    <w:uiPriority w:val="0"/>
    <w:rPr>
      <w:kern w:val="2"/>
      <w:sz w:val="18"/>
      <w:szCs w:val="18"/>
    </w:rPr>
  </w:style>
  <w:style w:type="character" w:customStyle="1" w:styleId="15">
    <w:name w:val="apple-converted-space"/>
    <w:basedOn w:val="9"/>
    <w:qFormat/>
    <w:uiPriority w:val="0"/>
  </w:style>
  <w:style w:type="character" w:customStyle="1" w:styleId="16">
    <w:name w:val="正文文本缩进 字符"/>
    <w:link w:val="2"/>
    <w:qFormat/>
    <w:uiPriority w:val="99"/>
    <w:rPr>
      <w:rFonts w:hAnsi="宋体"/>
      <w:kern w:val="2"/>
      <w:sz w:val="26"/>
      <w:szCs w:val="32"/>
    </w:rPr>
  </w:style>
  <w:style w:type="paragraph" w:customStyle="1" w:styleId="17">
    <w:name w:val="列表段落1"/>
    <w:basedOn w:val="1"/>
    <w:qFormat/>
    <w:uiPriority w:val="34"/>
    <w:pPr>
      <w:ind w:firstLine="420" w:firstLineChars="200"/>
    </w:pPr>
  </w:style>
  <w:style w:type="paragraph" w:customStyle="1" w:styleId="18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仿宋_GB2312" w:eastAsia="宋体" w:cs="仿宋_GB2312"/>
      <w:color w:val="000000"/>
      <w:sz w:val="24"/>
      <w:szCs w:val="24"/>
      <w:lang w:val="en-US" w:eastAsia="zh-CN" w:bidi="ar-SA"/>
    </w:rPr>
  </w:style>
  <w:style w:type="paragraph" w:styleId="19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湘潭大学研招办</Company>
  <Pages>5</Pages>
  <Words>333</Words>
  <Characters>1899</Characters>
  <Lines>15</Lines>
  <Paragraphs>4</Paragraphs>
  <TotalTime>24</TotalTime>
  <ScaleCrop>false</ScaleCrop>
  <LinksUpToDate>false</LinksUpToDate>
  <CharactersWithSpaces>2228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2019-06-11T00:39:00Z</dcterms:created>
  <dc:creator>李丽兰</dc:creator>
  <cp:lastModifiedBy>静若繁花</cp:lastModifiedBy>
  <cp:lastPrinted>2018-07-16T02:14:00Z</cp:lastPrinted>
  <dcterms:modified xsi:type="dcterms:W3CDTF">2023-09-21T04:13:42Z</dcterms:modified>
  <dc:title>关于编制2002年硕士研究生招生专业目录的通知</dc:title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26D834F0E85649598D7EAA09F7C22673_13</vt:lpwstr>
  </property>
</Properties>
</file>